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191"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26"/>
        <w:gridCol w:w="2653"/>
        <w:gridCol w:w="1958"/>
        <w:gridCol w:w="3854"/>
      </w:tblGrid>
      <w:tr w:rsidR="0039036F" w14:paraId="4853AA25" w14:textId="77777777" w:rsidTr="0039036F">
        <w:tc>
          <w:tcPr>
            <w:tcW w:w="12191" w:type="dxa"/>
            <w:gridSpan w:val="4"/>
            <w:tcBorders>
              <w:top w:val="none" w:sz="0" w:space="0" w:color="FFFFFF"/>
              <w:left w:val="none" w:sz="0" w:space="0" w:color="FFFFFF"/>
              <w:bottom w:val="none" w:sz="0" w:space="0" w:color="FFFFFF"/>
              <w:right w:val="none" w:sz="0" w:space="0" w:color="FFFFFF"/>
            </w:tcBorders>
            <w:shd w:val="clear" w:color="auto" w:fill="1A2E4A"/>
            <w:tcMar>
              <w:top w:w="2000" w:type="dxa"/>
              <w:left w:w="1440" w:type="dxa"/>
              <w:bottom w:w="800" w:type="dxa"/>
              <w:right w:w="1440" w:type="dxa"/>
            </w:tcMar>
          </w:tcPr>
          <w:p w14:paraId="4E6FE5C3" w14:textId="77777777" w:rsidR="0039036F" w:rsidRDefault="0039036F" w:rsidP="005E0B3F">
            <w:pPr>
              <w:spacing w:after="120"/>
            </w:pPr>
            <w:r>
              <w:rPr>
                <w:b/>
                <w:bCs/>
                <w:caps/>
                <w:color w:val="C9952A"/>
                <w:sz w:val="24"/>
                <w:szCs w:val="24"/>
              </w:rPr>
              <w:t>ACCESS TO JUSTICE PROJECT</w:t>
            </w:r>
          </w:p>
          <w:p w14:paraId="35CE5942" w14:textId="77777777" w:rsidR="0039036F" w:rsidRDefault="0039036F" w:rsidP="005E0B3F">
            <w:pPr>
              <w:spacing w:after="300"/>
            </w:pPr>
            <w:r>
              <w:rPr>
                <w:b/>
                <w:bCs/>
                <w:color w:val="FFFFFF"/>
                <w:sz w:val="44"/>
                <w:szCs w:val="44"/>
              </w:rPr>
              <w:t>A Policy Report on Legal Barriers and Health Impacts</w:t>
            </w:r>
          </w:p>
          <w:p w14:paraId="484316A3" w14:textId="77777777" w:rsidR="0039036F" w:rsidRDefault="0039036F" w:rsidP="005E0B3F">
            <w:pPr>
              <w:pBdr>
                <w:bottom w:val="single" w:sz="6" w:space="1" w:color="C9952A"/>
              </w:pBdr>
              <w:spacing w:after="200"/>
            </w:pPr>
          </w:p>
          <w:p w14:paraId="50C84700" w14:textId="77777777" w:rsidR="0039036F" w:rsidRDefault="0039036F" w:rsidP="005E0B3F">
            <w:pPr>
              <w:spacing w:before="160" w:after="60"/>
            </w:pPr>
            <w:r>
              <w:rPr>
                <w:color w:val="D6EAF0"/>
                <w:sz w:val="28"/>
                <w:szCs w:val="28"/>
              </w:rPr>
              <w:t>Black Communities in New Brunswick</w:t>
            </w:r>
          </w:p>
          <w:p w14:paraId="2E58B866" w14:textId="77777777" w:rsidR="0039036F" w:rsidRDefault="0039036F" w:rsidP="005E0B3F">
            <w:pPr>
              <w:spacing w:after="60"/>
            </w:pPr>
            <w:r>
              <w:rPr>
                <w:color w:val="AAAAAA"/>
              </w:rPr>
              <w:t>Atlantic Equity and Research Alliance (AEARA)</w:t>
            </w:r>
          </w:p>
          <w:p w14:paraId="1CA6DC07" w14:textId="77777777" w:rsidR="0039036F" w:rsidRDefault="0039036F" w:rsidP="005E0B3F">
            <w:pPr>
              <w:spacing w:after="800"/>
            </w:pPr>
            <w:r>
              <w:rPr>
                <w:color w:val="AAAAAA"/>
              </w:rPr>
              <w:t>Miramichi, New Brunswick  |  2026</w:t>
            </w:r>
          </w:p>
        </w:tc>
      </w:tr>
      <w:tr w:rsidR="0039036F" w14:paraId="319C533C" w14:textId="77777777" w:rsidTr="00C50C41">
        <w:trPr>
          <w:trHeight w:val="2251"/>
        </w:trPr>
        <w:tc>
          <w:tcPr>
            <w:tcW w:w="3726" w:type="dxa"/>
            <w:tcBorders>
              <w:top w:val="none" w:sz="0" w:space="0" w:color="FFFFFF"/>
              <w:left w:val="none" w:sz="0" w:space="0" w:color="FFFFFF"/>
              <w:bottom w:val="none" w:sz="0" w:space="0" w:color="FFFFFF"/>
              <w:right w:val="none" w:sz="0" w:space="0" w:color="FFFFFF"/>
            </w:tcBorders>
            <w:shd w:val="clear" w:color="auto" w:fill="1B7A8C"/>
            <w:tcMar>
              <w:top w:w="160" w:type="dxa"/>
              <w:left w:w="140" w:type="dxa"/>
              <w:bottom w:w="160" w:type="dxa"/>
              <w:right w:w="140" w:type="dxa"/>
            </w:tcMar>
          </w:tcPr>
          <w:p w14:paraId="4CB330B9" w14:textId="77777777" w:rsidR="0039036F" w:rsidRDefault="0039036F" w:rsidP="005E0B3F">
            <w:pPr>
              <w:jc w:val="center"/>
            </w:pPr>
            <w:r>
              <w:rPr>
                <w:b/>
                <w:bCs/>
                <w:color w:val="C9952A"/>
                <w:sz w:val="52"/>
                <w:szCs w:val="52"/>
              </w:rPr>
              <w:t>89%</w:t>
            </w:r>
          </w:p>
          <w:p w14:paraId="1160F689" w14:textId="77777777" w:rsidR="0039036F" w:rsidRDefault="0039036F" w:rsidP="005E0B3F">
            <w:pPr>
              <w:jc w:val="center"/>
            </w:pPr>
            <w:r>
              <w:rPr>
                <w:color w:val="FFFFFF"/>
                <w:sz w:val="18"/>
                <w:szCs w:val="18"/>
              </w:rPr>
              <w:t>experienced mental health impacts</w:t>
            </w:r>
          </w:p>
        </w:tc>
        <w:tc>
          <w:tcPr>
            <w:tcW w:w="0" w:type="auto"/>
            <w:tcBorders>
              <w:top w:val="none" w:sz="0" w:space="0" w:color="FFFFFF"/>
              <w:left w:val="none" w:sz="0" w:space="0" w:color="FFFFFF"/>
              <w:bottom w:val="none" w:sz="0" w:space="0" w:color="FFFFFF"/>
              <w:right w:val="none" w:sz="0" w:space="0" w:color="FFFFFF"/>
            </w:tcBorders>
            <w:shd w:val="clear" w:color="auto" w:fill="1A2E4A"/>
            <w:tcMar>
              <w:top w:w="160" w:type="dxa"/>
              <w:left w:w="140" w:type="dxa"/>
              <w:bottom w:w="160" w:type="dxa"/>
              <w:right w:w="140" w:type="dxa"/>
            </w:tcMar>
          </w:tcPr>
          <w:p w14:paraId="4FDEAAA1" w14:textId="77777777" w:rsidR="0039036F" w:rsidRDefault="0039036F" w:rsidP="005E0B3F">
            <w:pPr>
              <w:jc w:val="center"/>
            </w:pPr>
            <w:r>
              <w:rPr>
                <w:b/>
                <w:bCs/>
                <w:color w:val="C9952A"/>
                <w:sz w:val="52"/>
                <w:szCs w:val="52"/>
              </w:rPr>
              <w:t>38%</w:t>
            </w:r>
          </w:p>
          <w:p w14:paraId="2C44B98E" w14:textId="77777777" w:rsidR="0039036F" w:rsidRDefault="0039036F" w:rsidP="005E0B3F">
            <w:pPr>
              <w:jc w:val="center"/>
            </w:pPr>
            <w:r>
              <w:rPr>
                <w:color w:val="FFFFFF"/>
                <w:sz w:val="18"/>
                <w:szCs w:val="18"/>
              </w:rPr>
              <w:t>abandoned legal issues without resolution</w:t>
            </w:r>
          </w:p>
        </w:tc>
        <w:tc>
          <w:tcPr>
            <w:tcW w:w="0" w:type="auto"/>
            <w:tcBorders>
              <w:top w:val="none" w:sz="0" w:space="0" w:color="FFFFFF"/>
              <w:left w:val="none" w:sz="0" w:space="0" w:color="FFFFFF"/>
              <w:bottom w:val="none" w:sz="0" w:space="0" w:color="FFFFFF"/>
              <w:right w:val="none" w:sz="0" w:space="0" w:color="FFFFFF"/>
            </w:tcBorders>
            <w:shd w:val="clear" w:color="auto" w:fill="1B7A8C"/>
            <w:tcMar>
              <w:top w:w="160" w:type="dxa"/>
              <w:left w:w="140" w:type="dxa"/>
              <w:bottom w:w="160" w:type="dxa"/>
              <w:right w:w="140" w:type="dxa"/>
            </w:tcMar>
          </w:tcPr>
          <w:p w14:paraId="638F58F8" w14:textId="77777777" w:rsidR="0039036F" w:rsidRDefault="0039036F" w:rsidP="005E0B3F">
            <w:pPr>
              <w:jc w:val="center"/>
            </w:pPr>
            <w:r>
              <w:rPr>
                <w:b/>
                <w:bCs/>
                <w:color w:val="C9952A"/>
                <w:sz w:val="52"/>
                <w:szCs w:val="52"/>
              </w:rPr>
              <w:t>68%</w:t>
            </w:r>
          </w:p>
          <w:p w14:paraId="0D5520E0" w14:textId="77777777" w:rsidR="0039036F" w:rsidRDefault="0039036F" w:rsidP="005E0B3F">
            <w:pPr>
              <w:jc w:val="center"/>
            </w:pPr>
            <w:r>
              <w:rPr>
                <w:color w:val="FFFFFF"/>
                <w:sz w:val="18"/>
                <w:szCs w:val="18"/>
              </w:rPr>
              <w:t>cited cost as primary barrier</w:t>
            </w:r>
          </w:p>
        </w:tc>
        <w:tc>
          <w:tcPr>
            <w:tcW w:w="3854" w:type="dxa"/>
            <w:tcBorders>
              <w:top w:val="none" w:sz="0" w:space="0" w:color="FFFFFF"/>
              <w:left w:val="none" w:sz="0" w:space="0" w:color="FFFFFF"/>
              <w:bottom w:val="none" w:sz="0" w:space="0" w:color="FFFFFF"/>
              <w:right w:val="none" w:sz="0" w:space="0" w:color="FFFFFF"/>
            </w:tcBorders>
            <w:shd w:val="clear" w:color="auto" w:fill="1A2E4A"/>
            <w:tcMar>
              <w:top w:w="160" w:type="dxa"/>
              <w:left w:w="140" w:type="dxa"/>
              <w:bottom w:w="160" w:type="dxa"/>
              <w:right w:w="140" w:type="dxa"/>
            </w:tcMar>
          </w:tcPr>
          <w:p w14:paraId="15DAF1BE" w14:textId="77777777" w:rsidR="0039036F" w:rsidRDefault="0039036F" w:rsidP="005E0B3F">
            <w:pPr>
              <w:jc w:val="center"/>
            </w:pPr>
            <w:r>
              <w:rPr>
                <w:b/>
                <w:bCs/>
                <w:color w:val="C9952A"/>
                <w:sz w:val="52"/>
                <w:szCs w:val="52"/>
              </w:rPr>
              <w:t>82%</w:t>
            </w:r>
          </w:p>
          <w:p w14:paraId="0B78BAA0" w14:textId="77777777" w:rsidR="0039036F" w:rsidRDefault="0039036F" w:rsidP="005E0B3F">
            <w:pPr>
              <w:jc w:val="center"/>
            </w:pPr>
            <w:r>
              <w:rPr>
                <w:color w:val="FFFFFF"/>
                <w:sz w:val="18"/>
                <w:szCs w:val="18"/>
              </w:rPr>
              <w:t>unaware of simplified court processes</w:t>
            </w:r>
          </w:p>
        </w:tc>
      </w:tr>
      <w:tr w:rsidR="0039036F" w14:paraId="77579C40" w14:textId="77777777" w:rsidTr="0039036F">
        <w:tc>
          <w:tcPr>
            <w:tcW w:w="12191" w:type="dxa"/>
            <w:gridSpan w:val="4"/>
            <w:tcBorders>
              <w:top w:val="none" w:sz="0" w:space="0" w:color="FFFFFF"/>
              <w:left w:val="none" w:sz="0" w:space="0" w:color="FFFFFF"/>
              <w:bottom w:val="none" w:sz="0" w:space="0" w:color="FFFFFF"/>
              <w:right w:val="none" w:sz="0" w:space="0" w:color="FFFFFF"/>
            </w:tcBorders>
            <w:shd w:val="clear" w:color="auto" w:fill="FFFFFF"/>
            <w:tcMar>
              <w:top w:w="600" w:type="dxa"/>
              <w:left w:w="1440" w:type="dxa"/>
              <w:bottom w:w="600" w:type="dxa"/>
              <w:right w:w="1440" w:type="dxa"/>
            </w:tcMar>
          </w:tcPr>
          <w:p w14:paraId="1DAA294D" w14:textId="77777777" w:rsidR="00C50C41" w:rsidRPr="00C50C41" w:rsidRDefault="00C50C41" w:rsidP="00C50C41">
            <w:pPr>
              <w:spacing w:after="60"/>
              <w:jc w:val="center"/>
              <w:rPr>
                <w:rFonts w:ascii="Arial" w:hAnsi="Arial" w:cs="Arial"/>
                <w:b/>
                <w:bCs/>
                <w:color w:val="6C6C6C"/>
              </w:rPr>
            </w:pPr>
            <w:r w:rsidRPr="00C50C41">
              <w:rPr>
                <w:rFonts w:ascii="Arial" w:hAnsi="Arial" w:cs="Arial"/>
                <w:b/>
                <w:bCs/>
                <w:color w:val="6C6C6C"/>
              </w:rPr>
              <w:t>Authors: Kola Afolabi</w:t>
            </w:r>
          </w:p>
          <w:p w14:paraId="23FF2BD1" w14:textId="7CD807FB" w:rsidR="00C50C41" w:rsidRPr="00C50C41" w:rsidRDefault="00C50C41" w:rsidP="00C50C41">
            <w:pPr>
              <w:spacing w:after="60"/>
              <w:jc w:val="center"/>
              <w:rPr>
                <w:rFonts w:ascii="Arial" w:hAnsi="Arial" w:cs="Arial"/>
                <w:b/>
                <w:bCs/>
                <w:color w:val="6C6C6C"/>
              </w:rPr>
            </w:pPr>
            <w:r w:rsidRPr="00C50C41">
              <w:rPr>
                <w:rFonts w:ascii="Arial" w:hAnsi="Arial" w:cs="Arial"/>
                <w:b/>
                <w:bCs/>
                <w:color w:val="6C6C6C"/>
              </w:rPr>
              <w:t>Reviewer: Ronald Sharpe</w:t>
            </w:r>
          </w:p>
          <w:p w14:paraId="06B72864" w14:textId="77777777" w:rsidR="00C50C41" w:rsidRPr="00C50C41" w:rsidRDefault="00C50C41" w:rsidP="00C50C41">
            <w:pPr>
              <w:spacing w:after="60"/>
              <w:jc w:val="center"/>
              <w:rPr>
                <w:rFonts w:ascii="Arial" w:hAnsi="Arial" w:cs="Arial"/>
                <w:color w:val="6C6C6C"/>
              </w:rPr>
            </w:pPr>
          </w:p>
          <w:p w14:paraId="766D8E23" w14:textId="2CDC299A" w:rsidR="0039036F" w:rsidRPr="00C50C41" w:rsidRDefault="0039036F" w:rsidP="005E0B3F">
            <w:pPr>
              <w:spacing w:after="60"/>
              <w:jc w:val="center"/>
              <w:rPr>
                <w:rFonts w:ascii="Arial" w:hAnsi="Arial" w:cs="Arial"/>
              </w:rPr>
            </w:pPr>
            <w:r w:rsidRPr="00C50C41">
              <w:rPr>
                <w:rFonts w:ascii="Arial" w:hAnsi="Arial" w:cs="Arial"/>
                <w:color w:val="6C6C6C"/>
              </w:rPr>
              <w:t>Based on a community-driven survey of 359 Black New Brunswick residents</w:t>
            </w:r>
          </w:p>
          <w:p w14:paraId="63F2DEBB" w14:textId="77777777" w:rsidR="0039036F" w:rsidRDefault="0039036F" w:rsidP="005E0B3F">
            <w:pPr>
              <w:jc w:val="center"/>
            </w:pPr>
            <w:r w:rsidRPr="00C50C41">
              <w:rPr>
                <w:rFonts w:ascii="Arial" w:hAnsi="Arial" w:cs="Arial"/>
                <w:color w:val="6C6C6C"/>
              </w:rPr>
              <w:t>95% confidence level  |  N ≈ 15,000 estimated population</w:t>
            </w:r>
          </w:p>
        </w:tc>
      </w:tr>
    </w:tbl>
    <w:p w14:paraId="722404D4" w14:textId="77777777" w:rsidR="0039036F" w:rsidRDefault="0039036F" w:rsidP="008376DB"/>
    <w:p w14:paraId="16F31E33" w14:textId="794392FA" w:rsidR="00C41D97" w:rsidRDefault="00C41D97" w:rsidP="00C41D97">
      <w:pPr>
        <w:pStyle w:val="Heading1"/>
        <w:pBdr>
          <w:bottom w:val="single" w:sz="8" w:space="6" w:color="1B7A8C"/>
        </w:pBdr>
      </w:pPr>
      <w:r>
        <w:lastRenderedPageBreak/>
        <w:t>Abstract</w:t>
      </w:r>
    </w:p>
    <w:p w14:paraId="2222B3B7" w14:textId="77777777" w:rsidR="00C50C41" w:rsidRPr="004F42F1" w:rsidRDefault="00C50C41" w:rsidP="00C50C41">
      <w:pPr>
        <w:rPr>
          <w:rFonts w:ascii="Arial" w:eastAsia="Times New Roman" w:hAnsi="Arial" w:cs="Arial"/>
        </w:rPr>
      </w:pPr>
    </w:p>
    <w:p w14:paraId="66205289" w14:textId="29DA4B5F" w:rsidR="00C50C41" w:rsidRPr="004F42F1" w:rsidRDefault="00C50C41" w:rsidP="00C50C41">
      <w:pPr>
        <w:rPr>
          <w:rFonts w:ascii="Arial" w:eastAsia="Times New Roman" w:hAnsi="Arial" w:cs="Arial"/>
        </w:rPr>
      </w:pPr>
      <w:r w:rsidRPr="004F42F1">
        <w:rPr>
          <w:rFonts w:ascii="Arial" w:eastAsia="Times New Roman" w:hAnsi="Arial" w:cs="Arial"/>
        </w:rPr>
        <w:t xml:space="preserve">Background: Black communities in New Brunswick face legal barriers that harm their mental and physical health. However, there is </w:t>
      </w:r>
      <w:r w:rsidRPr="00C50C41">
        <w:rPr>
          <w:rFonts w:ascii="Arial" w:eastAsia="Times New Roman" w:hAnsi="Arial" w:cs="Arial"/>
        </w:rPr>
        <w:t>no known</w:t>
      </w:r>
      <w:r w:rsidRPr="004F42F1">
        <w:rPr>
          <w:rFonts w:ascii="Arial" w:eastAsia="Times New Roman" w:hAnsi="Arial" w:cs="Arial"/>
        </w:rPr>
        <w:t xml:space="preserve"> provincial data that has measured this issue. </w:t>
      </w:r>
    </w:p>
    <w:p w14:paraId="27BF6CE0" w14:textId="4E60C6E3" w:rsidR="00C50C41" w:rsidRPr="004F42F1" w:rsidRDefault="00C50C41" w:rsidP="00C50C41">
      <w:pPr>
        <w:rPr>
          <w:rFonts w:ascii="Arial" w:eastAsia="Times New Roman" w:hAnsi="Arial" w:cs="Arial"/>
        </w:rPr>
      </w:pPr>
      <w:r w:rsidRPr="004F42F1">
        <w:rPr>
          <w:rFonts w:ascii="Arial" w:eastAsia="Times New Roman" w:hAnsi="Arial" w:cs="Arial"/>
        </w:rPr>
        <w:t>Methods: A community-based survey of 359 Black residents, with a 95% confidence level and an estimated total population of 15,000, recorded types of legal disputes, resolution rates, access barriers, knowledge of simplified court procedures (Rule 77), and health effects.</w:t>
      </w:r>
    </w:p>
    <w:p w14:paraId="791B5A53" w14:textId="31D8F07D" w:rsidR="00C50C41" w:rsidRPr="00C50C41" w:rsidRDefault="00C50C41" w:rsidP="00C50C41">
      <w:pPr>
        <w:rPr>
          <w:rFonts w:ascii="Arial" w:eastAsia="Times New Roman" w:hAnsi="Arial" w:cs="Arial"/>
        </w:rPr>
      </w:pPr>
      <w:r w:rsidRPr="004F42F1">
        <w:rPr>
          <w:rFonts w:ascii="Arial" w:eastAsia="Times New Roman" w:hAnsi="Arial" w:cs="Arial"/>
        </w:rPr>
        <w:t xml:space="preserve">Findings: 89% reported mental health issues due to legal problems. 38% dropped legal issues without resolution. 68% indicated cost as the main barrier. 82% had never heard of Rule 77. </w:t>
      </w:r>
    </w:p>
    <w:p w14:paraId="28A18646" w14:textId="3D7AFA16" w:rsidR="00C50C41" w:rsidRPr="004F42F1" w:rsidRDefault="00C50C41" w:rsidP="00C50C41">
      <w:pPr>
        <w:rPr>
          <w:rFonts w:ascii="Arial" w:eastAsia="Times New Roman" w:hAnsi="Arial" w:cs="Arial"/>
        </w:rPr>
      </w:pPr>
      <w:r w:rsidRPr="004F42F1">
        <w:rPr>
          <w:rFonts w:ascii="Arial" w:eastAsia="Times New Roman" w:hAnsi="Arial" w:cs="Arial"/>
        </w:rPr>
        <w:t>Temporary residents, women, and younger adults face heightened vulnerabilities.  </w:t>
      </w:r>
    </w:p>
    <w:p w14:paraId="04F216A8" w14:textId="4C679990" w:rsidR="00C50C41" w:rsidRPr="004F42F1" w:rsidRDefault="00C50C41" w:rsidP="00C50C41">
      <w:pPr>
        <w:rPr>
          <w:rFonts w:ascii="Arial" w:eastAsia="Times New Roman" w:hAnsi="Arial" w:cs="Arial"/>
        </w:rPr>
      </w:pPr>
      <w:r w:rsidRPr="004F42F1">
        <w:rPr>
          <w:rFonts w:ascii="Arial" w:eastAsia="Times New Roman" w:hAnsi="Arial" w:cs="Arial"/>
        </w:rPr>
        <w:t>Interpretation: Legal issues negatively affect health. Failures in outreach, eligibility, and cultural awareness</w:t>
      </w:r>
      <w:r w:rsidRPr="00C50C41">
        <w:rPr>
          <w:rFonts w:ascii="Arial" w:eastAsia="Times New Roman" w:hAnsi="Arial" w:cs="Arial"/>
        </w:rPr>
        <w:t xml:space="preserve">, </w:t>
      </w:r>
      <w:r w:rsidRPr="004F42F1">
        <w:rPr>
          <w:rFonts w:ascii="Arial" w:eastAsia="Times New Roman" w:hAnsi="Arial" w:cs="Arial"/>
        </w:rPr>
        <w:t>not personal shortcomings</w:t>
      </w:r>
      <w:r w:rsidRPr="00C50C41">
        <w:rPr>
          <w:rFonts w:ascii="Arial" w:eastAsia="Times New Roman" w:hAnsi="Arial" w:cs="Arial"/>
        </w:rPr>
        <w:t xml:space="preserve">, </w:t>
      </w:r>
      <w:r w:rsidRPr="004F42F1">
        <w:rPr>
          <w:rFonts w:ascii="Arial" w:eastAsia="Times New Roman" w:hAnsi="Arial" w:cs="Arial"/>
        </w:rPr>
        <w:t xml:space="preserve">create the justice gap. </w:t>
      </w:r>
    </w:p>
    <w:p w14:paraId="1B0FAE73" w14:textId="724C08E3" w:rsidR="00C50C41" w:rsidRPr="00C50C41" w:rsidRDefault="00C50C41" w:rsidP="00C50C41">
      <w:pPr>
        <w:rPr>
          <w:rFonts w:ascii="Arial" w:eastAsia="Times New Roman" w:hAnsi="Arial" w:cs="Arial"/>
        </w:rPr>
      </w:pPr>
      <w:r w:rsidRPr="004F42F1">
        <w:rPr>
          <w:rFonts w:ascii="Arial" w:eastAsia="Times New Roman" w:hAnsi="Arial" w:cs="Arial"/>
        </w:rPr>
        <w:t>Policy Implications: Suggested short-t</w:t>
      </w:r>
      <w:r w:rsidRPr="00C50C41">
        <w:rPr>
          <w:rFonts w:ascii="Arial" w:eastAsia="Times New Roman" w:hAnsi="Arial" w:cs="Arial"/>
        </w:rPr>
        <w:t>erm</w:t>
      </w:r>
      <w:r w:rsidRPr="004F42F1">
        <w:rPr>
          <w:rFonts w:ascii="Arial" w:eastAsia="Times New Roman" w:hAnsi="Arial" w:cs="Arial"/>
        </w:rPr>
        <w:t xml:space="preserve"> actions include </w:t>
      </w:r>
      <w:r w:rsidRPr="00C50C41">
        <w:rPr>
          <w:rFonts w:ascii="Arial" w:eastAsia="Times New Roman" w:hAnsi="Arial" w:cs="Arial"/>
        </w:rPr>
        <w:t xml:space="preserve">legal clinics and </w:t>
      </w:r>
      <w:r w:rsidRPr="004F42F1">
        <w:rPr>
          <w:rFonts w:ascii="Arial" w:eastAsia="Times New Roman" w:hAnsi="Arial" w:cs="Arial"/>
        </w:rPr>
        <w:t>campaigns to raise awareness of Rule 77, a feasibility study for the Health Justice Partnership, and anti-racism training.</w:t>
      </w:r>
    </w:p>
    <w:p w14:paraId="0A7568F4" w14:textId="6818AB72" w:rsidR="00C50C41" w:rsidRPr="004F42F1" w:rsidRDefault="00C50C41" w:rsidP="00C50C41">
      <w:pPr>
        <w:rPr>
          <w:rFonts w:ascii="Arial" w:eastAsia="Times New Roman" w:hAnsi="Arial" w:cs="Arial"/>
        </w:rPr>
      </w:pPr>
      <w:r w:rsidRPr="004F42F1">
        <w:rPr>
          <w:rFonts w:ascii="Arial" w:eastAsia="Times New Roman" w:hAnsi="Arial" w:cs="Arial"/>
        </w:rPr>
        <w:t>Longer-term reforms should involve expanding legal aid eligibility, establishing Community Legal Navigators, and securing cross-ministry funding, which could save costs in health and social services.</w:t>
      </w:r>
    </w:p>
    <w:p w14:paraId="5548133C" w14:textId="77777777" w:rsidR="00C50C41" w:rsidRPr="004F42F1" w:rsidRDefault="00C50C41" w:rsidP="00C50C41">
      <w:pPr>
        <w:rPr>
          <w:rFonts w:ascii="Arial" w:eastAsia="Times New Roman" w:hAnsi="Arial" w:cs="Arial"/>
        </w:rPr>
      </w:pPr>
      <w:r w:rsidRPr="004F42F1">
        <w:rPr>
          <w:rFonts w:ascii="Arial" w:eastAsia="Times New Roman" w:hAnsi="Arial" w:cs="Arial"/>
        </w:rPr>
        <w:t>Conclusion: Investing in legal access is a form of preventive health care. Immediate and coordinated action is needed to promote equity and enhance population health in New Brunswick.</w:t>
      </w:r>
    </w:p>
    <w:p w14:paraId="3FD93805" w14:textId="77777777" w:rsidR="00C50C41" w:rsidRPr="00C50C41" w:rsidRDefault="00C50C41" w:rsidP="008376DB">
      <w:pPr>
        <w:rPr>
          <w:rFonts w:ascii="Arial" w:hAnsi="Arial" w:cs="Arial"/>
        </w:rPr>
      </w:pPr>
    </w:p>
    <w:p w14:paraId="3931F884" w14:textId="368A3548" w:rsidR="00C50C41" w:rsidRPr="00C50C41" w:rsidRDefault="00C50C41" w:rsidP="008376DB">
      <w:pPr>
        <w:rPr>
          <w:rFonts w:ascii="Arial" w:hAnsi="Arial" w:cs="Arial"/>
        </w:rPr>
      </w:pPr>
    </w:p>
    <w:p w14:paraId="6F2AE6B7" w14:textId="5BE1F955" w:rsidR="00C50C41" w:rsidRPr="00C50C41" w:rsidRDefault="00C50C41" w:rsidP="008376DB">
      <w:pPr>
        <w:rPr>
          <w:rFonts w:ascii="Arial" w:hAnsi="Arial" w:cs="Arial"/>
        </w:rPr>
      </w:pPr>
    </w:p>
    <w:p w14:paraId="07271FA7" w14:textId="02F6011E" w:rsidR="00C50C41" w:rsidRPr="00C50C41" w:rsidRDefault="00C50C41" w:rsidP="008376DB">
      <w:pPr>
        <w:rPr>
          <w:rFonts w:ascii="Arial" w:hAnsi="Arial" w:cs="Arial"/>
        </w:rPr>
      </w:pPr>
    </w:p>
    <w:p w14:paraId="32959F43" w14:textId="310B8C22" w:rsidR="00C50C41" w:rsidRPr="00C50C41" w:rsidRDefault="00C50C41" w:rsidP="008376DB">
      <w:pPr>
        <w:rPr>
          <w:rFonts w:ascii="Arial" w:hAnsi="Arial" w:cs="Arial"/>
        </w:rPr>
      </w:pPr>
    </w:p>
    <w:p w14:paraId="230BC713" w14:textId="15E0EBC3" w:rsidR="00C50C41" w:rsidRPr="00C50C41" w:rsidRDefault="00C50C41" w:rsidP="008376DB">
      <w:pPr>
        <w:rPr>
          <w:rFonts w:ascii="Arial" w:hAnsi="Arial" w:cs="Arial"/>
        </w:rPr>
      </w:pPr>
    </w:p>
    <w:p w14:paraId="70C152BB" w14:textId="438FC74B" w:rsidR="00C50C41" w:rsidRPr="00C50C41" w:rsidRDefault="00C50C41" w:rsidP="008376DB">
      <w:pPr>
        <w:rPr>
          <w:rFonts w:ascii="Arial" w:hAnsi="Arial" w:cs="Arial"/>
        </w:rPr>
      </w:pPr>
    </w:p>
    <w:p w14:paraId="7DDD6FB8" w14:textId="3313E021" w:rsidR="00C50C41" w:rsidRPr="00C50C41" w:rsidRDefault="00C50C41" w:rsidP="008376DB">
      <w:pPr>
        <w:rPr>
          <w:rFonts w:ascii="Arial" w:hAnsi="Arial" w:cs="Arial"/>
        </w:rPr>
      </w:pPr>
    </w:p>
    <w:p w14:paraId="1C8A1640" w14:textId="78845AEE" w:rsidR="00C50C41" w:rsidRPr="00C50C41" w:rsidRDefault="00C50C41" w:rsidP="008376DB">
      <w:pPr>
        <w:rPr>
          <w:rFonts w:ascii="Arial" w:hAnsi="Arial" w:cs="Arial"/>
        </w:rPr>
      </w:pPr>
    </w:p>
    <w:p w14:paraId="08A159D2" w14:textId="30FF7C6C" w:rsidR="00C50C41" w:rsidRPr="00C50C41" w:rsidRDefault="00C50C41" w:rsidP="008376DB">
      <w:pPr>
        <w:rPr>
          <w:rFonts w:ascii="Arial" w:hAnsi="Arial" w:cs="Arial"/>
        </w:rPr>
      </w:pPr>
    </w:p>
    <w:p w14:paraId="5454F860" w14:textId="5AC95D1B" w:rsidR="00C50C41" w:rsidRPr="00C50C41" w:rsidRDefault="00C50C41" w:rsidP="008376DB">
      <w:pPr>
        <w:rPr>
          <w:rFonts w:ascii="Arial" w:hAnsi="Arial" w:cs="Arial"/>
        </w:rPr>
      </w:pPr>
    </w:p>
    <w:p w14:paraId="7A05B3AA" w14:textId="47CA7F50" w:rsidR="00C50C41" w:rsidRPr="00C50C41" w:rsidRDefault="00C50C41" w:rsidP="008376DB">
      <w:pPr>
        <w:rPr>
          <w:rFonts w:ascii="Arial" w:hAnsi="Arial" w:cs="Arial"/>
        </w:rPr>
      </w:pPr>
    </w:p>
    <w:p w14:paraId="6A5B75D5" w14:textId="77777777" w:rsidR="00C50C41" w:rsidRPr="00C50C41" w:rsidRDefault="00C50C41" w:rsidP="008376DB">
      <w:pPr>
        <w:rPr>
          <w:rFonts w:ascii="Arial" w:hAnsi="Arial" w:cs="Arial"/>
        </w:rPr>
      </w:pPr>
    </w:p>
    <w:p w14:paraId="37D0DA59" w14:textId="77777777" w:rsidR="00C50C41" w:rsidRDefault="00C50C41" w:rsidP="00C50C41">
      <w:pPr>
        <w:pStyle w:val="Heading1"/>
        <w:pBdr>
          <w:bottom w:val="single" w:sz="8" w:space="6" w:color="1B7A8C"/>
        </w:pBdr>
      </w:pPr>
      <w:r>
        <w:t>Executive Summary</w:t>
      </w:r>
    </w:p>
    <w:p w14:paraId="68C2EB58" w14:textId="77777777" w:rsidR="008376DB" w:rsidRPr="00411F9B" w:rsidRDefault="008376DB" w:rsidP="008376DB">
      <w:pPr>
        <w:rPr>
          <w:rFonts w:ascii="Arial" w:hAnsi="Arial" w:cs="Arial"/>
          <w:b/>
          <w:bCs/>
        </w:rPr>
      </w:pPr>
      <w:r w:rsidRPr="00411F9B">
        <w:rPr>
          <w:rFonts w:ascii="Arial" w:hAnsi="Arial" w:cs="Arial"/>
          <w:b/>
          <w:bCs/>
        </w:rPr>
        <w:t>THE CHALLENGE</w:t>
      </w:r>
    </w:p>
    <w:p w14:paraId="18CB6DE8" w14:textId="77777777" w:rsidR="008376DB" w:rsidRPr="00C50C41" w:rsidRDefault="008376DB" w:rsidP="008376DB">
      <w:pPr>
        <w:rPr>
          <w:rFonts w:ascii="Arial" w:hAnsi="Arial" w:cs="Arial"/>
        </w:rPr>
      </w:pPr>
      <w:r w:rsidRPr="00C50C41">
        <w:rPr>
          <w:rFonts w:ascii="Arial" w:hAnsi="Arial" w:cs="Arial"/>
        </w:rPr>
        <w:t>Black residents in New Brunswick face a compounding crisis: legal problems directly harm mental and physical health—yet the systems meant to help remain largely out of reach. This report presents findings from 359 Black New Brunswick residents who recounted experiences navigating housing disputes, employment issues, immigration challenges, and family matters.</w:t>
      </w:r>
    </w:p>
    <w:p w14:paraId="4F441614" w14:textId="77777777" w:rsidR="008376DB" w:rsidRPr="00411F9B" w:rsidRDefault="008376DB" w:rsidP="008376DB">
      <w:pPr>
        <w:rPr>
          <w:rFonts w:ascii="Arial" w:hAnsi="Arial" w:cs="Arial"/>
          <w:b/>
          <w:bCs/>
        </w:rPr>
      </w:pPr>
      <w:r w:rsidRPr="00411F9B">
        <w:rPr>
          <w:rFonts w:ascii="Arial" w:hAnsi="Arial" w:cs="Arial"/>
          <w:b/>
          <w:bCs/>
        </w:rPr>
        <w:t>Why It Matters Now</w:t>
      </w:r>
    </w:p>
    <w:p w14:paraId="020FCAF8" w14:textId="410FD4EC" w:rsidR="008376DB" w:rsidRPr="00C50C41" w:rsidRDefault="008376DB" w:rsidP="008376DB">
      <w:pPr>
        <w:rPr>
          <w:rFonts w:ascii="Arial" w:hAnsi="Arial" w:cs="Arial"/>
        </w:rPr>
      </w:pPr>
      <w:r w:rsidRPr="00C50C41">
        <w:rPr>
          <w:rFonts w:ascii="Arial" w:hAnsi="Arial" w:cs="Arial"/>
        </w:rPr>
        <w:t>In New Brunswick, approximately 15,000 Black residents deal with daily life under the strain of unsettled legal issues. When someone cannot challenge an unfair eviction, resolve a workplace dispute, or understand their immigration options, the stress does not stay confined to paperwork</w:t>
      </w:r>
      <w:r w:rsidR="00C50C41">
        <w:rPr>
          <w:rFonts w:ascii="Arial" w:hAnsi="Arial" w:cs="Arial"/>
        </w:rPr>
        <w:t>. I</w:t>
      </w:r>
      <w:r w:rsidRPr="00C50C41">
        <w:rPr>
          <w:rFonts w:ascii="Arial" w:hAnsi="Arial" w:cs="Arial"/>
        </w:rPr>
        <w:t>t appears as anxiety, depression, sleepless nights, and social isolation.</w:t>
      </w:r>
    </w:p>
    <w:p w14:paraId="32EA4D6F" w14:textId="77777777" w:rsidR="008376DB" w:rsidRPr="00C50C41" w:rsidRDefault="008376DB" w:rsidP="008376DB">
      <w:pPr>
        <w:rPr>
          <w:rFonts w:ascii="Arial" w:hAnsi="Arial" w:cs="Arial"/>
        </w:rPr>
      </w:pPr>
      <w:r w:rsidRPr="00C50C41">
        <w:rPr>
          <w:rFonts w:ascii="Arial" w:hAnsi="Arial" w:cs="Arial"/>
        </w:rPr>
        <w:t>International research regularly shows that legal problems cluster in marginalized communities and directly worsen health outcomes. Until now, New Brunswick lacked data on how this plays out locally. This report fills that gap.</w:t>
      </w:r>
    </w:p>
    <w:p w14:paraId="61A95DC9" w14:textId="77777777" w:rsidR="008376DB" w:rsidRPr="00411F9B" w:rsidRDefault="008376DB" w:rsidP="008376DB">
      <w:pPr>
        <w:rPr>
          <w:rFonts w:ascii="Arial" w:hAnsi="Arial" w:cs="Arial"/>
          <w:b/>
          <w:bCs/>
        </w:rPr>
      </w:pPr>
      <w:r w:rsidRPr="00411F9B">
        <w:rPr>
          <w:rFonts w:ascii="Arial" w:hAnsi="Arial" w:cs="Arial"/>
          <w:b/>
          <w:bCs/>
        </w:rPr>
        <w:t>Key Findings at a Glance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83"/>
        <w:gridCol w:w="1667"/>
      </w:tblGrid>
      <w:tr w:rsidR="008376DB" w:rsidRPr="00C50C41" w14:paraId="65129297" w14:textId="77777777" w:rsidTr="00411F9B">
        <w:trPr>
          <w:tblHeader/>
        </w:trPr>
        <w:tc>
          <w:tcPr>
            <w:tcW w:w="0" w:type="auto"/>
            <w:shd w:val="clear" w:color="auto" w:fill="002060"/>
            <w:tcMar>
              <w:top w:w="150" w:type="dxa"/>
              <w:left w:w="0" w:type="dxa"/>
              <w:bottom w:w="150" w:type="dxa"/>
              <w:right w:w="240" w:type="dxa"/>
            </w:tcMar>
            <w:vAlign w:val="center"/>
            <w:hideMark/>
          </w:tcPr>
          <w:p w14:paraId="397FDD48" w14:textId="77777777" w:rsidR="008376DB" w:rsidRPr="00411F9B" w:rsidRDefault="008376DB" w:rsidP="00411F9B">
            <w:pPr>
              <w:jc w:val="center"/>
              <w:rPr>
                <w:rFonts w:ascii="Arial" w:hAnsi="Arial" w:cs="Arial"/>
                <w:b/>
                <w:bCs/>
              </w:rPr>
            </w:pPr>
            <w:r w:rsidRPr="00411F9B">
              <w:rPr>
                <w:rFonts w:ascii="Arial" w:hAnsi="Arial" w:cs="Arial"/>
                <w:b/>
                <w:bCs/>
              </w:rPr>
              <w:t>Finding</w:t>
            </w:r>
          </w:p>
        </w:tc>
        <w:tc>
          <w:tcPr>
            <w:tcW w:w="0" w:type="auto"/>
            <w:shd w:val="clear" w:color="auto" w:fill="002060"/>
            <w:tcMar>
              <w:top w:w="150" w:type="dxa"/>
              <w:left w:w="240" w:type="dxa"/>
              <w:bottom w:w="150" w:type="dxa"/>
              <w:right w:w="240" w:type="dxa"/>
            </w:tcMar>
            <w:vAlign w:val="center"/>
            <w:hideMark/>
          </w:tcPr>
          <w:p w14:paraId="7958F742" w14:textId="77777777" w:rsidR="008376DB" w:rsidRPr="00411F9B" w:rsidRDefault="008376DB" w:rsidP="00411F9B">
            <w:pPr>
              <w:jc w:val="center"/>
              <w:rPr>
                <w:rFonts w:ascii="Arial" w:hAnsi="Arial" w:cs="Arial"/>
                <w:b/>
                <w:bCs/>
              </w:rPr>
            </w:pPr>
            <w:r w:rsidRPr="00411F9B">
              <w:rPr>
                <w:rFonts w:ascii="Arial" w:hAnsi="Arial" w:cs="Arial"/>
                <w:b/>
                <w:bCs/>
              </w:rPr>
              <w:t>Percentage</w:t>
            </w:r>
          </w:p>
        </w:tc>
      </w:tr>
      <w:tr w:rsidR="008376DB" w:rsidRPr="00C50C41" w14:paraId="7B020F52" w14:textId="77777777" w:rsidTr="008376DB">
        <w:tc>
          <w:tcPr>
            <w:tcW w:w="0" w:type="auto"/>
            <w:tcMar>
              <w:top w:w="150" w:type="dxa"/>
              <w:left w:w="0" w:type="dxa"/>
              <w:bottom w:w="150" w:type="dxa"/>
              <w:right w:w="240" w:type="dxa"/>
            </w:tcMar>
            <w:vAlign w:val="center"/>
            <w:hideMark/>
          </w:tcPr>
          <w:p w14:paraId="148E8F30" w14:textId="77777777" w:rsidR="008376DB" w:rsidRPr="00C50C41" w:rsidRDefault="008376DB" w:rsidP="008376DB">
            <w:pPr>
              <w:rPr>
                <w:rFonts w:ascii="Arial" w:hAnsi="Arial" w:cs="Arial"/>
              </w:rPr>
            </w:pPr>
            <w:r w:rsidRPr="00C50C41">
              <w:rPr>
                <w:rFonts w:ascii="Arial" w:hAnsi="Arial" w:cs="Arial"/>
              </w:rPr>
              <w:t>Participants who experienced mental health impacts—anxiety, depression, sleep problems, or social isolation—as a direct result of legal disputes</w:t>
            </w:r>
          </w:p>
        </w:tc>
        <w:tc>
          <w:tcPr>
            <w:tcW w:w="0" w:type="auto"/>
            <w:tcMar>
              <w:top w:w="150" w:type="dxa"/>
              <w:left w:w="240" w:type="dxa"/>
              <w:bottom w:w="150" w:type="dxa"/>
              <w:right w:w="0" w:type="dxa"/>
            </w:tcMar>
            <w:vAlign w:val="center"/>
            <w:hideMark/>
          </w:tcPr>
          <w:p w14:paraId="3C17E03B" w14:textId="77777777" w:rsidR="008376DB" w:rsidRPr="00C50C41" w:rsidRDefault="008376DB" w:rsidP="008376DB">
            <w:pPr>
              <w:rPr>
                <w:rFonts w:ascii="Arial" w:hAnsi="Arial" w:cs="Arial"/>
              </w:rPr>
            </w:pPr>
            <w:r w:rsidRPr="00C50C41">
              <w:rPr>
                <w:rFonts w:ascii="Arial" w:hAnsi="Arial" w:cs="Arial"/>
              </w:rPr>
              <w:t>89%</w:t>
            </w:r>
          </w:p>
        </w:tc>
      </w:tr>
      <w:tr w:rsidR="008376DB" w:rsidRPr="00C50C41" w14:paraId="09A81CB3" w14:textId="77777777" w:rsidTr="008376DB">
        <w:tc>
          <w:tcPr>
            <w:tcW w:w="0" w:type="auto"/>
            <w:tcMar>
              <w:top w:w="150" w:type="dxa"/>
              <w:left w:w="0" w:type="dxa"/>
              <w:bottom w:w="150" w:type="dxa"/>
              <w:right w:w="240" w:type="dxa"/>
            </w:tcMar>
            <w:vAlign w:val="center"/>
            <w:hideMark/>
          </w:tcPr>
          <w:p w14:paraId="1912BF77" w14:textId="77777777" w:rsidR="008376DB" w:rsidRPr="00C50C41" w:rsidRDefault="008376DB" w:rsidP="008376DB">
            <w:pPr>
              <w:rPr>
                <w:rFonts w:ascii="Arial" w:hAnsi="Arial" w:cs="Arial"/>
              </w:rPr>
            </w:pPr>
            <w:r w:rsidRPr="00C50C41">
              <w:rPr>
                <w:rFonts w:ascii="Arial" w:hAnsi="Arial" w:cs="Arial"/>
              </w:rPr>
              <w:t>Participants who abandoned their legal issues without any resolution, forfeiting rights and worsening health outcomes</w:t>
            </w:r>
          </w:p>
        </w:tc>
        <w:tc>
          <w:tcPr>
            <w:tcW w:w="0" w:type="auto"/>
            <w:tcMar>
              <w:top w:w="150" w:type="dxa"/>
              <w:left w:w="240" w:type="dxa"/>
              <w:bottom w:w="150" w:type="dxa"/>
              <w:right w:w="0" w:type="dxa"/>
            </w:tcMar>
            <w:vAlign w:val="center"/>
            <w:hideMark/>
          </w:tcPr>
          <w:p w14:paraId="7F4809AD" w14:textId="77777777" w:rsidR="008376DB" w:rsidRPr="00C50C41" w:rsidRDefault="008376DB" w:rsidP="008376DB">
            <w:pPr>
              <w:rPr>
                <w:rFonts w:ascii="Arial" w:hAnsi="Arial" w:cs="Arial"/>
              </w:rPr>
            </w:pPr>
            <w:r w:rsidRPr="00C50C41">
              <w:rPr>
                <w:rFonts w:ascii="Arial" w:hAnsi="Arial" w:cs="Arial"/>
              </w:rPr>
              <w:t>38%</w:t>
            </w:r>
          </w:p>
        </w:tc>
      </w:tr>
      <w:tr w:rsidR="008376DB" w:rsidRPr="00C50C41" w14:paraId="7ADEE7D8" w14:textId="77777777" w:rsidTr="008376DB">
        <w:tc>
          <w:tcPr>
            <w:tcW w:w="0" w:type="auto"/>
            <w:tcMar>
              <w:top w:w="150" w:type="dxa"/>
              <w:left w:w="0" w:type="dxa"/>
              <w:bottom w:w="150" w:type="dxa"/>
              <w:right w:w="240" w:type="dxa"/>
            </w:tcMar>
            <w:vAlign w:val="center"/>
            <w:hideMark/>
          </w:tcPr>
          <w:p w14:paraId="1161B368" w14:textId="77777777" w:rsidR="008376DB" w:rsidRPr="00C50C41" w:rsidRDefault="008376DB" w:rsidP="008376DB">
            <w:pPr>
              <w:rPr>
                <w:rFonts w:ascii="Arial" w:hAnsi="Arial" w:cs="Arial"/>
              </w:rPr>
            </w:pPr>
            <w:r w:rsidRPr="00C50C41">
              <w:rPr>
                <w:rFonts w:ascii="Arial" w:hAnsi="Arial" w:cs="Arial"/>
              </w:rPr>
              <w:t>Participants who identified cost as the primary barrier preventing them from pursuing legal assistance</w:t>
            </w:r>
          </w:p>
        </w:tc>
        <w:tc>
          <w:tcPr>
            <w:tcW w:w="0" w:type="auto"/>
            <w:tcMar>
              <w:top w:w="150" w:type="dxa"/>
              <w:left w:w="240" w:type="dxa"/>
              <w:bottom w:w="150" w:type="dxa"/>
              <w:right w:w="0" w:type="dxa"/>
            </w:tcMar>
            <w:vAlign w:val="center"/>
            <w:hideMark/>
          </w:tcPr>
          <w:p w14:paraId="6C2C4EFB" w14:textId="77777777" w:rsidR="008376DB" w:rsidRPr="00C50C41" w:rsidRDefault="008376DB" w:rsidP="008376DB">
            <w:pPr>
              <w:rPr>
                <w:rFonts w:ascii="Arial" w:hAnsi="Arial" w:cs="Arial"/>
              </w:rPr>
            </w:pPr>
            <w:r w:rsidRPr="00C50C41">
              <w:rPr>
                <w:rFonts w:ascii="Arial" w:hAnsi="Arial" w:cs="Arial"/>
              </w:rPr>
              <w:t>68%</w:t>
            </w:r>
          </w:p>
        </w:tc>
      </w:tr>
      <w:tr w:rsidR="008376DB" w:rsidRPr="00C50C41" w14:paraId="1BA75F12" w14:textId="77777777" w:rsidTr="008376DB">
        <w:tc>
          <w:tcPr>
            <w:tcW w:w="0" w:type="auto"/>
            <w:tcMar>
              <w:top w:w="150" w:type="dxa"/>
              <w:left w:w="0" w:type="dxa"/>
              <w:bottom w:w="150" w:type="dxa"/>
              <w:right w:w="240" w:type="dxa"/>
            </w:tcMar>
            <w:vAlign w:val="center"/>
            <w:hideMark/>
          </w:tcPr>
          <w:p w14:paraId="547142A0" w14:textId="77777777" w:rsidR="008376DB" w:rsidRPr="00C50C41" w:rsidRDefault="008376DB" w:rsidP="008376DB">
            <w:pPr>
              <w:rPr>
                <w:rFonts w:ascii="Arial" w:hAnsi="Arial" w:cs="Arial"/>
              </w:rPr>
            </w:pPr>
            <w:r w:rsidRPr="00C50C41">
              <w:rPr>
                <w:rFonts w:ascii="Arial" w:hAnsi="Arial" w:cs="Arial"/>
              </w:rPr>
              <w:t>Participants who had never heard of Rule 77, the simplified court procedure specifically designed to help people like them</w:t>
            </w:r>
          </w:p>
        </w:tc>
        <w:tc>
          <w:tcPr>
            <w:tcW w:w="0" w:type="auto"/>
            <w:tcMar>
              <w:top w:w="150" w:type="dxa"/>
              <w:left w:w="240" w:type="dxa"/>
              <w:bottom w:w="150" w:type="dxa"/>
              <w:right w:w="0" w:type="dxa"/>
            </w:tcMar>
            <w:vAlign w:val="center"/>
            <w:hideMark/>
          </w:tcPr>
          <w:p w14:paraId="1815E964" w14:textId="77777777" w:rsidR="008376DB" w:rsidRPr="00C50C41" w:rsidRDefault="008376DB" w:rsidP="008376DB">
            <w:pPr>
              <w:rPr>
                <w:rFonts w:ascii="Arial" w:hAnsi="Arial" w:cs="Arial"/>
              </w:rPr>
            </w:pPr>
            <w:r w:rsidRPr="00C50C41">
              <w:rPr>
                <w:rFonts w:ascii="Arial" w:hAnsi="Arial" w:cs="Arial"/>
              </w:rPr>
              <w:t>82%</w:t>
            </w:r>
          </w:p>
        </w:tc>
      </w:tr>
    </w:tbl>
    <w:p w14:paraId="40A93725" w14:textId="77777777" w:rsidR="008376DB" w:rsidRPr="00C50C41" w:rsidRDefault="008376DB" w:rsidP="008376DB">
      <w:pPr>
        <w:rPr>
          <w:rFonts w:ascii="Arial" w:hAnsi="Arial" w:cs="Arial"/>
        </w:rPr>
      </w:pPr>
    </w:p>
    <w:p w14:paraId="7EF702C9" w14:textId="61706D04" w:rsidR="008376DB" w:rsidRPr="00411F9B" w:rsidRDefault="008376DB" w:rsidP="008376DB">
      <w:pPr>
        <w:rPr>
          <w:rFonts w:ascii="Arial" w:hAnsi="Arial" w:cs="Arial"/>
          <w:b/>
          <w:bCs/>
        </w:rPr>
      </w:pPr>
      <w:r w:rsidRPr="00411F9B">
        <w:rPr>
          <w:rFonts w:ascii="Arial" w:hAnsi="Arial" w:cs="Arial"/>
          <w:b/>
          <w:bCs/>
        </w:rPr>
        <w:t xml:space="preserve">Policy Recommendations </w:t>
      </w:r>
    </w:p>
    <w:p w14:paraId="6532E3A3" w14:textId="77777777" w:rsidR="008376DB" w:rsidRPr="00C50C41" w:rsidRDefault="008376DB" w:rsidP="008376DB">
      <w:pPr>
        <w:rPr>
          <w:rFonts w:ascii="Arial" w:hAnsi="Arial" w:cs="Arial"/>
        </w:rPr>
      </w:pPr>
      <w:r w:rsidRPr="00C50C41">
        <w:rPr>
          <w:rFonts w:ascii="Arial" w:hAnsi="Arial" w:cs="Arial"/>
        </w:rPr>
        <w:t>Pilot an Integrated Health Justice Partnership (HJP) that embeds legal aid within trusted community health and settlement organizations</w:t>
      </w:r>
    </w:p>
    <w:p w14:paraId="6C53BF8D" w14:textId="77777777" w:rsidR="008376DB" w:rsidRPr="00C50C41" w:rsidRDefault="008376DB" w:rsidP="008376DB">
      <w:pPr>
        <w:rPr>
          <w:rFonts w:ascii="Arial" w:hAnsi="Arial" w:cs="Arial"/>
        </w:rPr>
      </w:pPr>
      <w:r w:rsidRPr="00C50C41">
        <w:rPr>
          <w:rFonts w:ascii="Arial" w:hAnsi="Arial" w:cs="Arial"/>
        </w:rPr>
        <w:t>Launch a multilingual 'Rule 77' awareness campaign through trusted community channels.</w:t>
      </w:r>
    </w:p>
    <w:p w14:paraId="63E86E2B" w14:textId="77777777" w:rsidR="008376DB" w:rsidRPr="00C50C41" w:rsidRDefault="008376DB" w:rsidP="008376DB">
      <w:pPr>
        <w:rPr>
          <w:rFonts w:ascii="Arial" w:hAnsi="Arial" w:cs="Arial"/>
        </w:rPr>
      </w:pPr>
      <w:r w:rsidRPr="00C50C41">
        <w:rPr>
          <w:rFonts w:ascii="Arial" w:hAnsi="Arial" w:cs="Arial"/>
        </w:rPr>
        <w:lastRenderedPageBreak/>
        <w:t>Expand and destigmatize eligibility thresholds for Legal Aid to reflect current economic realities.</w:t>
      </w:r>
    </w:p>
    <w:p w14:paraId="66D761D4" w14:textId="77777777" w:rsidR="008376DB" w:rsidRPr="00C50C41" w:rsidRDefault="008376DB" w:rsidP="008376DB">
      <w:pPr>
        <w:rPr>
          <w:rFonts w:ascii="Arial" w:hAnsi="Arial" w:cs="Arial"/>
        </w:rPr>
      </w:pPr>
      <w:r w:rsidRPr="00C50C41">
        <w:rPr>
          <w:rFonts w:ascii="Arial" w:hAnsi="Arial" w:cs="Arial"/>
        </w:rPr>
        <w:t>Create Community Legal Navigators—trained community members who provide triage and accompaniment.</w:t>
      </w:r>
    </w:p>
    <w:p w14:paraId="6FD0E5AB" w14:textId="77777777" w:rsidR="008376DB" w:rsidRPr="00C50C41" w:rsidRDefault="008376DB" w:rsidP="008376DB">
      <w:pPr>
        <w:rPr>
          <w:rFonts w:ascii="Arial" w:hAnsi="Arial" w:cs="Arial"/>
        </w:rPr>
      </w:pPr>
      <w:r w:rsidRPr="00C50C41">
        <w:rPr>
          <w:rFonts w:ascii="Arial" w:hAnsi="Arial" w:cs="Arial"/>
        </w:rPr>
        <w:t>Mandate trauma-informed and anti-racist training for all court personnel and legal professionals</w:t>
      </w:r>
    </w:p>
    <w:p w14:paraId="63BF8673" w14:textId="77777777" w:rsidR="00411F9B" w:rsidRDefault="00411F9B" w:rsidP="008376DB">
      <w:pPr>
        <w:rPr>
          <w:rFonts w:ascii="Arial" w:hAnsi="Arial" w:cs="Arial"/>
          <w:b/>
          <w:bCs/>
        </w:rPr>
      </w:pPr>
    </w:p>
    <w:p w14:paraId="3C07C14A" w14:textId="1936BB63" w:rsidR="008376DB" w:rsidRPr="00411F9B" w:rsidRDefault="008376DB" w:rsidP="008376DB">
      <w:pPr>
        <w:rPr>
          <w:rFonts w:ascii="Arial" w:hAnsi="Arial" w:cs="Arial"/>
          <w:b/>
          <w:bCs/>
        </w:rPr>
      </w:pPr>
      <w:r w:rsidRPr="00411F9B">
        <w:rPr>
          <w:rFonts w:ascii="Arial" w:hAnsi="Arial" w:cs="Arial"/>
          <w:b/>
          <w:bCs/>
        </w:rPr>
        <w:t>Expected Impact</w:t>
      </w:r>
    </w:p>
    <w:p w14:paraId="108F0A94" w14:textId="4595E08A" w:rsidR="008376DB" w:rsidRDefault="008376DB" w:rsidP="008376DB">
      <w:pPr>
        <w:rPr>
          <w:rFonts w:ascii="Arial" w:hAnsi="Arial" w:cs="Arial"/>
        </w:rPr>
      </w:pPr>
      <w:r w:rsidRPr="00C50C41">
        <w:rPr>
          <w:rFonts w:ascii="Arial" w:hAnsi="Arial" w:cs="Arial"/>
        </w:rPr>
        <w:t>Carrying out these recommendations will advance equity in the justice system, improve population health, reduce downstream costs in mental health and social services, and strengthen community trust in public institutions. Investing in legal assistance is preventative health care—tackling root causes rather than managing crises.</w:t>
      </w:r>
    </w:p>
    <w:p w14:paraId="21D3E427" w14:textId="77777777" w:rsidR="00411F9B" w:rsidRPr="00C50C41" w:rsidRDefault="00411F9B" w:rsidP="008376DB">
      <w:pPr>
        <w:rPr>
          <w:rFonts w:ascii="Arial" w:hAnsi="Arial" w:cs="Arial"/>
        </w:rPr>
      </w:pPr>
    </w:p>
    <w:tbl>
      <w:tblPr>
        <w:tblStyle w:val="TableGrid"/>
        <w:tblW w:w="0" w:type="auto"/>
        <w:tblLook w:val="04A0" w:firstRow="1" w:lastRow="0" w:firstColumn="1" w:lastColumn="0" w:noHBand="0" w:noVBand="1"/>
      </w:tblPr>
      <w:tblGrid>
        <w:gridCol w:w="9350"/>
      </w:tblGrid>
      <w:tr w:rsidR="00411F9B" w:rsidRPr="00411F9B" w14:paraId="50BDD0FF" w14:textId="77777777" w:rsidTr="00411F9B">
        <w:tc>
          <w:tcPr>
            <w:tcW w:w="9350" w:type="dxa"/>
            <w:shd w:val="clear" w:color="auto" w:fill="00B050"/>
          </w:tcPr>
          <w:p w14:paraId="45FE8840" w14:textId="77777777" w:rsidR="00411F9B" w:rsidRPr="00411F9B" w:rsidRDefault="00411F9B" w:rsidP="00D36EFA">
            <w:pPr>
              <w:rPr>
                <w:rFonts w:ascii="Arial" w:hAnsi="Arial" w:cs="Arial"/>
                <w:b/>
                <w:bCs/>
              </w:rPr>
            </w:pPr>
            <w:r w:rsidRPr="00411F9B">
              <w:rPr>
                <w:rFonts w:ascii="Arial" w:hAnsi="Arial" w:cs="Arial"/>
                <w:b/>
                <w:bCs/>
              </w:rPr>
              <w:t>THE ASK</w:t>
            </w:r>
          </w:p>
        </w:tc>
      </w:tr>
      <w:tr w:rsidR="00411F9B" w:rsidRPr="00411F9B" w14:paraId="499E4EBE" w14:textId="77777777" w:rsidTr="00411F9B">
        <w:tc>
          <w:tcPr>
            <w:tcW w:w="9350" w:type="dxa"/>
            <w:shd w:val="clear" w:color="auto" w:fill="92D050"/>
          </w:tcPr>
          <w:p w14:paraId="1D07A6FF" w14:textId="77777777" w:rsidR="00411F9B" w:rsidRPr="00411F9B" w:rsidRDefault="00411F9B" w:rsidP="00D36EFA">
            <w:pPr>
              <w:rPr>
                <w:rFonts w:ascii="Arial" w:hAnsi="Arial" w:cs="Arial"/>
              </w:rPr>
            </w:pPr>
            <w:r w:rsidRPr="00411F9B">
              <w:rPr>
                <w:rFonts w:ascii="Arial" w:hAnsi="Arial" w:cs="Arial"/>
              </w:rPr>
              <w:t>Government departments, legal institutions, and community organizations need to collaborate to implement the roadmap outlined in this report—starting with immediately workable steps and building toward systemic transformation.</w:t>
            </w:r>
          </w:p>
        </w:tc>
      </w:tr>
    </w:tbl>
    <w:p w14:paraId="5AD51D06" w14:textId="650081F0" w:rsidR="008376DB" w:rsidRDefault="008376DB" w:rsidP="008376DB">
      <w:pPr>
        <w:rPr>
          <w:rFonts w:ascii="Arial" w:hAnsi="Arial" w:cs="Arial"/>
        </w:rPr>
      </w:pPr>
    </w:p>
    <w:p w14:paraId="5F85B717" w14:textId="27CDE491" w:rsidR="00411F9B" w:rsidRDefault="00411F9B" w:rsidP="008376DB">
      <w:pPr>
        <w:rPr>
          <w:rFonts w:ascii="Arial" w:hAnsi="Arial" w:cs="Arial"/>
        </w:rPr>
      </w:pPr>
    </w:p>
    <w:p w14:paraId="20C66824" w14:textId="76960245" w:rsidR="00411F9B" w:rsidRDefault="00411F9B" w:rsidP="008376DB">
      <w:pPr>
        <w:rPr>
          <w:rFonts w:ascii="Arial" w:hAnsi="Arial" w:cs="Arial"/>
        </w:rPr>
      </w:pPr>
    </w:p>
    <w:p w14:paraId="73E1FF0F" w14:textId="4002D52A" w:rsidR="00411F9B" w:rsidRDefault="00411F9B" w:rsidP="008376DB">
      <w:pPr>
        <w:rPr>
          <w:rFonts w:ascii="Arial" w:hAnsi="Arial" w:cs="Arial"/>
        </w:rPr>
      </w:pPr>
    </w:p>
    <w:p w14:paraId="47B889B1" w14:textId="0D87388D" w:rsidR="00411F9B" w:rsidRDefault="00411F9B" w:rsidP="008376DB">
      <w:pPr>
        <w:rPr>
          <w:rFonts w:ascii="Arial" w:hAnsi="Arial" w:cs="Arial"/>
        </w:rPr>
      </w:pPr>
    </w:p>
    <w:p w14:paraId="17912642" w14:textId="36756BD2" w:rsidR="00411F9B" w:rsidRDefault="00411F9B" w:rsidP="008376DB">
      <w:pPr>
        <w:rPr>
          <w:rFonts w:ascii="Arial" w:hAnsi="Arial" w:cs="Arial"/>
        </w:rPr>
      </w:pPr>
    </w:p>
    <w:p w14:paraId="51B639D2" w14:textId="56D501A8" w:rsidR="00411F9B" w:rsidRDefault="00411F9B" w:rsidP="008376DB">
      <w:pPr>
        <w:rPr>
          <w:rFonts w:ascii="Arial" w:hAnsi="Arial" w:cs="Arial"/>
        </w:rPr>
      </w:pPr>
    </w:p>
    <w:p w14:paraId="44AD781A" w14:textId="4DE550C4" w:rsidR="00411F9B" w:rsidRDefault="00411F9B" w:rsidP="008376DB">
      <w:pPr>
        <w:rPr>
          <w:rFonts w:ascii="Arial" w:hAnsi="Arial" w:cs="Arial"/>
        </w:rPr>
      </w:pPr>
    </w:p>
    <w:p w14:paraId="71584871" w14:textId="62DFFDB3" w:rsidR="00411F9B" w:rsidRDefault="00411F9B" w:rsidP="008376DB">
      <w:pPr>
        <w:rPr>
          <w:rFonts w:ascii="Arial" w:hAnsi="Arial" w:cs="Arial"/>
        </w:rPr>
      </w:pPr>
    </w:p>
    <w:p w14:paraId="4614B689" w14:textId="23AB7EF0" w:rsidR="00411F9B" w:rsidRDefault="00411F9B" w:rsidP="008376DB">
      <w:pPr>
        <w:rPr>
          <w:rFonts w:ascii="Arial" w:hAnsi="Arial" w:cs="Arial"/>
        </w:rPr>
      </w:pPr>
    </w:p>
    <w:p w14:paraId="05317683" w14:textId="559C3157" w:rsidR="00411F9B" w:rsidRDefault="00411F9B" w:rsidP="008376DB">
      <w:pPr>
        <w:rPr>
          <w:rFonts w:ascii="Arial" w:hAnsi="Arial" w:cs="Arial"/>
        </w:rPr>
      </w:pPr>
    </w:p>
    <w:p w14:paraId="641DC7D2" w14:textId="6587AEBC" w:rsidR="00411F9B" w:rsidRDefault="00411F9B" w:rsidP="008376DB">
      <w:pPr>
        <w:rPr>
          <w:rFonts w:ascii="Arial" w:hAnsi="Arial" w:cs="Arial"/>
        </w:rPr>
      </w:pPr>
    </w:p>
    <w:p w14:paraId="21474E45" w14:textId="47927D17" w:rsidR="00411F9B" w:rsidRDefault="00411F9B" w:rsidP="008376DB">
      <w:pPr>
        <w:rPr>
          <w:rFonts w:ascii="Arial" w:hAnsi="Arial" w:cs="Arial"/>
        </w:rPr>
      </w:pPr>
    </w:p>
    <w:p w14:paraId="59D5B4E5" w14:textId="7689915A" w:rsidR="00411F9B" w:rsidRDefault="00411F9B" w:rsidP="008376DB">
      <w:pPr>
        <w:rPr>
          <w:rFonts w:ascii="Arial" w:hAnsi="Arial" w:cs="Arial"/>
        </w:rPr>
      </w:pPr>
    </w:p>
    <w:p w14:paraId="169A1392" w14:textId="2FED94D8" w:rsidR="00411F9B" w:rsidRDefault="00411F9B" w:rsidP="008376DB">
      <w:pPr>
        <w:rPr>
          <w:rFonts w:ascii="Arial" w:hAnsi="Arial" w:cs="Arial"/>
        </w:rPr>
      </w:pPr>
    </w:p>
    <w:p w14:paraId="4873DCEA" w14:textId="1FEECA90" w:rsidR="00411F9B" w:rsidRDefault="00411F9B" w:rsidP="008376DB">
      <w:pPr>
        <w:rPr>
          <w:rFonts w:ascii="Arial" w:hAnsi="Arial" w:cs="Arial"/>
        </w:rPr>
      </w:pPr>
    </w:p>
    <w:p w14:paraId="26DDA9B7" w14:textId="20C49C30" w:rsidR="00411F9B" w:rsidRDefault="00411F9B" w:rsidP="008376DB">
      <w:pPr>
        <w:rPr>
          <w:rFonts w:ascii="Arial" w:hAnsi="Arial" w:cs="Arial"/>
        </w:rPr>
      </w:pPr>
    </w:p>
    <w:p w14:paraId="31A89496" w14:textId="2B590C58" w:rsidR="00411F9B" w:rsidRDefault="00411F9B" w:rsidP="008376DB">
      <w:pPr>
        <w:rPr>
          <w:rFonts w:ascii="Arial" w:hAnsi="Arial" w:cs="Arial"/>
        </w:rPr>
      </w:pPr>
    </w:p>
    <w:p w14:paraId="123B5B3F" w14:textId="0A283A1C" w:rsidR="00411F9B" w:rsidRDefault="00411F9B" w:rsidP="008376DB">
      <w:pPr>
        <w:rPr>
          <w:rFonts w:ascii="Arial" w:hAnsi="Arial" w:cs="Arial"/>
        </w:rPr>
      </w:pPr>
    </w:p>
    <w:p w14:paraId="4449FCD1" w14:textId="6574C40D" w:rsidR="00411F9B" w:rsidRDefault="00411F9B" w:rsidP="008376DB">
      <w:pPr>
        <w:rPr>
          <w:rFonts w:ascii="Arial" w:hAnsi="Arial" w:cs="Arial"/>
        </w:rPr>
      </w:pPr>
    </w:p>
    <w:p w14:paraId="4B9216AA" w14:textId="77777777" w:rsidR="00411F9B" w:rsidRPr="00C50C41" w:rsidRDefault="00411F9B" w:rsidP="008376DB">
      <w:pPr>
        <w:rPr>
          <w:rFonts w:ascii="Arial" w:hAnsi="Arial" w:cs="Arial"/>
        </w:rPr>
      </w:pPr>
    </w:p>
    <w:p w14:paraId="0EF4EBA3" w14:textId="77777777" w:rsidR="00411F9B" w:rsidRDefault="00411F9B" w:rsidP="00411F9B">
      <w:pPr>
        <w:pStyle w:val="Heading1"/>
        <w:pBdr>
          <w:bottom w:val="single" w:sz="8" w:space="6" w:color="1B7A8C"/>
        </w:pBdr>
      </w:pPr>
      <w:r>
        <w:t>1. Background and Problem Statement</w:t>
      </w:r>
    </w:p>
    <w:p w14:paraId="2BD68B35" w14:textId="77777777" w:rsidR="008376DB" w:rsidRPr="00411F9B" w:rsidRDefault="008376DB" w:rsidP="008376DB">
      <w:pPr>
        <w:rPr>
          <w:rFonts w:ascii="Arial" w:hAnsi="Arial" w:cs="Arial"/>
          <w:b/>
          <w:bCs/>
        </w:rPr>
      </w:pPr>
      <w:r w:rsidRPr="00411F9B">
        <w:rPr>
          <w:rFonts w:ascii="Arial" w:hAnsi="Arial" w:cs="Arial"/>
          <w:b/>
          <w:bCs/>
        </w:rPr>
        <w:t>1.1 Current Situation</w:t>
      </w:r>
    </w:p>
    <w:p w14:paraId="60A728D3" w14:textId="77777777" w:rsidR="008376DB" w:rsidRPr="00C50C41" w:rsidRDefault="008376DB" w:rsidP="008376DB">
      <w:pPr>
        <w:rPr>
          <w:rFonts w:ascii="Arial" w:hAnsi="Arial" w:cs="Arial"/>
        </w:rPr>
      </w:pPr>
      <w:r w:rsidRPr="00C50C41">
        <w:rPr>
          <w:rFonts w:ascii="Arial" w:hAnsi="Arial" w:cs="Arial"/>
        </w:rPr>
        <w:t>Black communities in New Brunswick, while growing, endure persistent systemic inequities. The 2021 Census recorded approximately 12,155 Black residents (1.6% of the provincial population), with figures indicating growth to around 15,000 by 2025. This community is diverse in immigration status, age, language, and regional origin—still united in confronting compounding barriers within legal systems, housing, employment, and health systems.</w:t>
      </w:r>
    </w:p>
    <w:p w14:paraId="07D605D1" w14:textId="6E48AFC1" w:rsidR="008376DB" w:rsidRDefault="008376DB" w:rsidP="008376DB">
      <w:pPr>
        <w:rPr>
          <w:rFonts w:ascii="Arial" w:hAnsi="Arial" w:cs="Arial"/>
        </w:rPr>
      </w:pPr>
      <w:r w:rsidRPr="00C50C41">
        <w:rPr>
          <w:rFonts w:ascii="Arial" w:hAnsi="Arial" w:cs="Arial"/>
        </w:rPr>
        <w:t>International evidence shows that legal problems are not evenly distributed across society. They cluster among socially disadvantaged groups, intersecting with and aggravating poor health. In New Brunswick, a lack of local data has obscured the specific justice barriers faced by Black residents. This report directly addresses that evidence gap.</w:t>
      </w:r>
    </w:p>
    <w:p w14:paraId="758B70A0" w14:textId="77777777" w:rsidR="00411F9B" w:rsidRPr="00C50C41" w:rsidRDefault="00411F9B" w:rsidP="008376DB">
      <w:pPr>
        <w:rPr>
          <w:rFonts w:ascii="Arial" w:hAnsi="Arial" w:cs="Arial"/>
        </w:rPr>
      </w:pPr>
    </w:p>
    <w:p w14:paraId="38A9CA44" w14:textId="77777777" w:rsidR="008376DB" w:rsidRPr="00411F9B" w:rsidRDefault="008376DB" w:rsidP="008376DB">
      <w:pPr>
        <w:rPr>
          <w:rFonts w:ascii="Arial" w:hAnsi="Arial" w:cs="Arial"/>
          <w:b/>
          <w:bCs/>
        </w:rPr>
      </w:pPr>
      <w:r w:rsidRPr="00411F9B">
        <w:rPr>
          <w:rFonts w:ascii="Arial" w:hAnsi="Arial" w:cs="Arial"/>
          <w:b/>
          <w:bCs/>
        </w:rPr>
        <w:t>1.2 Who Is Affected</w:t>
      </w:r>
    </w:p>
    <w:p w14:paraId="64C1540A" w14:textId="77777777" w:rsidR="008376DB" w:rsidRPr="00C50C41" w:rsidRDefault="008376DB" w:rsidP="008376DB">
      <w:pPr>
        <w:rPr>
          <w:rFonts w:ascii="Arial" w:hAnsi="Arial" w:cs="Arial"/>
        </w:rPr>
      </w:pPr>
      <w:r w:rsidRPr="00C50C41">
        <w:rPr>
          <w:rFonts w:ascii="Arial" w:hAnsi="Arial" w:cs="Arial"/>
        </w:rPr>
        <w:t>The participants in this study represent the breadth of Black New Brunswick: young adults (18–34) comprise 58% of respondents; 63% hold temporary resident status; 64% identify as women. These are workers, students, parents, and community builders whose unsettled legal problems are eroding well-being and economic participation.</w:t>
      </w:r>
    </w:p>
    <w:p w14:paraId="67C1EC75" w14:textId="77777777" w:rsidR="008376DB" w:rsidRPr="00C50C41" w:rsidRDefault="008376DB" w:rsidP="008376DB">
      <w:pPr>
        <w:rPr>
          <w:rFonts w:ascii="Arial" w:hAnsi="Arial" w:cs="Arial"/>
        </w:rPr>
      </w:pPr>
      <w:r w:rsidRPr="00C50C41">
        <w:rPr>
          <w:rFonts w:ascii="Arial" w:hAnsi="Arial" w:cs="Arial"/>
        </w:rPr>
        <w:t>Housing insecurity: fighting evictions, poor conditions, and landlord discrimination</w:t>
      </w:r>
    </w:p>
    <w:p w14:paraId="159922C4" w14:textId="77777777" w:rsidR="008376DB" w:rsidRPr="00C50C41" w:rsidRDefault="008376DB" w:rsidP="008376DB">
      <w:pPr>
        <w:rPr>
          <w:rFonts w:ascii="Arial" w:hAnsi="Arial" w:cs="Arial"/>
        </w:rPr>
      </w:pPr>
      <w:r w:rsidRPr="00C50C41">
        <w:rPr>
          <w:rFonts w:ascii="Arial" w:hAnsi="Arial" w:cs="Arial"/>
        </w:rPr>
        <w:t>Employment precarity: wrongful termination, workplace discrimination, wage theft</w:t>
      </w:r>
    </w:p>
    <w:p w14:paraId="2ED78003" w14:textId="77777777" w:rsidR="008376DB" w:rsidRPr="00C50C41" w:rsidRDefault="008376DB" w:rsidP="008376DB">
      <w:pPr>
        <w:rPr>
          <w:rFonts w:ascii="Arial" w:hAnsi="Arial" w:cs="Arial"/>
        </w:rPr>
      </w:pPr>
      <w:r w:rsidRPr="00C50C41">
        <w:rPr>
          <w:rFonts w:ascii="Arial" w:hAnsi="Arial" w:cs="Arial"/>
        </w:rPr>
        <w:t>Immigration complexity: status uncertainty, deportation fear, documentation challenges</w:t>
      </w:r>
    </w:p>
    <w:p w14:paraId="4F386BF4" w14:textId="48CBF338" w:rsidR="00411F9B" w:rsidRDefault="008376DB" w:rsidP="008376DB">
      <w:pPr>
        <w:rPr>
          <w:rFonts w:ascii="Arial" w:hAnsi="Arial" w:cs="Arial"/>
        </w:rPr>
      </w:pPr>
      <w:r w:rsidRPr="00C50C41">
        <w:rPr>
          <w:rFonts w:ascii="Arial" w:hAnsi="Arial" w:cs="Arial"/>
        </w:rPr>
        <w:t>Family law: custody and child welfare matters with great emotional concerns</w:t>
      </w:r>
      <w:r w:rsidR="00411F9B">
        <w:rPr>
          <w:rFonts w:ascii="Arial" w:hAnsi="Arial" w:cs="Arial"/>
        </w:rPr>
        <w:t>.</w:t>
      </w:r>
    </w:p>
    <w:p w14:paraId="1139B7B1" w14:textId="77777777" w:rsidR="00411F9B" w:rsidRPr="00C50C41" w:rsidRDefault="00411F9B" w:rsidP="008376DB">
      <w:pPr>
        <w:rPr>
          <w:rFonts w:ascii="Arial" w:hAnsi="Arial" w:cs="Arial"/>
        </w:rPr>
      </w:pPr>
    </w:p>
    <w:p w14:paraId="46FE0F48" w14:textId="77777777" w:rsidR="008376DB" w:rsidRPr="00411F9B" w:rsidRDefault="008376DB" w:rsidP="008376DB">
      <w:pPr>
        <w:rPr>
          <w:rFonts w:ascii="Arial" w:hAnsi="Arial" w:cs="Arial"/>
          <w:b/>
          <w:bCs/>
        </w:rPr>
      </w:pPr>
      <w:r w:rsidRPr="00411F9B">
        <w:rPr>
          <w:rFonts w:ascii="Arial" w:hAnsi="Arial" w:cs="Arial"/>
          <w:b/>
          <w:bCs/>
        </w:rPr>
        <w:t>1.3 Evidence of the Problem</w:t>
      </w:r>
    </w:p>
    <w:p w14:paraId="1B9D1F51" w14:textId="77777777" w:rsidR="008376DB" w:rsidRPr="00C50C41" w:rsidRDefault="008376DB" w:rsidP="008376DB">
      <w:pPr>
        <w:rPr>
          <w:rFonts w:ascii="Arial" w:hAnsi="Arial" w:cs="Arial"/>
        </w:rPr>
      </w:pPr>
      <w:r w:rsidRPr="00C50C41">
        <w:rPr>
          <w:rFonts w:ascii="Arial" w:hAnsi="Arial" w:cs="Arial"/>
        </w:rPr>
        <w:t>The evidence base for legal needs and health outcomes is well-established internationally. The Australian Health Justice Partnership research and the Irish Inspector of Mental Health Services report both confirm that legal problems are health-harming events. The 'Penrose hypothesis'—an inverse relationship between psychiatric beds and prison populations—illustrates the consequences when legal and health systems fail vulnerable people simultaneously.</w:t>
      </w:r>
    </w:p>
    <w:p w14:paraId="75C717F3" w14:textId="016CB186" w:rsidR="008376DB" w:rsidRDefault="008376DB" w:rsidP="008376DB">
      <w:pPr>
        <w:rPr>
          <w:rFonts w:ascii="Arial" w:hAnsi="Arial" w:cs="Arial"/>
        </w:rPr>
      </w:pPr>
      <w:r w:rsidRPr="00C50C41">
        <w:rPr>
          <w:rFonts w:ascii="Arial" w:hAnsi="Arial" w:cs="Arial"/>
        </w:rPr>
        <w:t>In New Brunswick, this intersection has been invisible in policy. No prior data captured the specific experiences of Black residents. This study changes that.</w:t>
      </w:r>
    </w:p>
    <w:p w14:paraId="41E31DD9" w14:textId="40FCE234" w:rsidR="00411F9B" w:rsidRDefault="00411F9B" w:rsidP="008376DB">
      <w:pPr>
        <w:rPr>
          <w:rFonts w:ascii="Arial" w:hAnsi="Arial" w:cs="Arial"/>
        </w:rPr>
      </w:pPr>
    </w:p>
    <w:p w14:paraId="407EB810" w14:textId="77777777" w:rsidR="00411F9B" w:rsidRPr="00C50C41" w:rsidRDefault="00411F9B" w:rsidP="008376DB">
      <w:pPr>
        <w:rPr>
          <w:rFonts w:ascii="Arial" w:hAnsi="Arial" w:cs="Arial"/>
        </w:rPr>
      </w:pPr>
    </w:p>
    <w:p w14:paraId="71EEC7F3" w14:textId="77777777" w:rsidR="008376DB" w:rsidRPr="00411F9B" w:rsidRDefault="008376DB" w:rsidP="008376DB">
      <w:pPr>
        <w:rPr>
          <w:rFonts w:ascii="Arial" w:hAnsi="Arial" w:cs="Arial"/>
          <w:b/>
          <w:bCs/>
        </w:rPr>
      </w:pPr>
      <w:r w:rsidRPr="00411F9B">
        <w:rPr>
          <w:rFonts w:ascii="Arial" w:hAnsi="Arial" w:cs="Arial"/>
          <w:b/>
          <w:bCs/>
        </w:rPr>
        <w:t>1.4 The Policy Gap</w:t>
      </w:r>
    </w:p>
    <w:p w14:paraId="467C7D24" w14:textId="5868091D" w:rsidR="008376DB" w:rsidRPr="00C50C41" w:rsidRDefault="008376DB" w:rsidP="008376DB">
      <w:pPr>
        <w:rPr>
          <w:rFonts w:ascii="Arial" w:hAnsi="Arial" w:cs="Arial"/>
        </w:rPr>
      </w:pPr>
      <w:r w:rsidRPr="00C50C41">
        <w:rPr>
          <w:rFonts w:ascii="Arial" w:hAnsi="Arial" w:cs="Arial"/>
        </w:rPr>
        <w:t>Existing legal aid structures, court procedures, and community services were not designed with Black communities in mind. Eligibility thresholds are too narrow. Awareness of simplified processes is near zero. Cultural trust is low. The result: a justice system that exists on paper but fails in practice for the community most in need of its protections.</w:t>
      </w:r>
    </w:p>
    <w:p w14:paraId="28A9F871" w14:textId="77777777" w:rsidR="008376DB" w:rsidRPr="00C50C41" w:rsidRDefault="008376DB" w:rsidP="008376DB">
      <w:pPr>
        <w:rPr>
          <w:rFonts w:ascii="Arial" w:hAnsi="Arial" w:cs="Arial"/>
        </w:rPr>
      </w:pPr>
    </w:p>
    <w:tbl>
      <w:tblPr>
        <w:tblStyle w:val="TableGrid"/>
        <w:tblW w:w="0" w:type="auto"/>
        <w:shd w:val="clear" w:color="auto" w:fill="00B050"/>
        <w:tblLook w:val="04A0" w:firstRow="1" w:lastRow="0" w:firstColumn="1" w:lastColumn="0" w:noHBand="0" w:noVBand="1"/>
      </w:tblPr>
      <w:tblGrid>
        <w:gridCol w:w="9350"/>
      </w:tblGrid>
      <w:tr w:rsidR="00411F9B" w:rsidRPr="00411F9B" w14:paraId="55CB3D5F" w14:textId="77777777" w:rsidTr="00411F9B">
        <w:tc>
          <w:tcPr>
            <w:tcW w:w="9350" w:type="dxa"/>
            <w:shd w:val="clear" w:color="auto" w:fill="00B050"/>
          </w:tcPr>
          <w:p w14:paraId="44218A81" w14:textId="77777777" w:rsidR="00411F9B" w:rsidRPr="00411F9B" w:rsidRDefault="00411F9B" w:rsidP="007F1950">
            <w:pPr>
              <w:rPr>
                <w:rFonts w:ascii="Arial" w:hAnsi="Arial" w:cs="Arial"/>
              </w:rPr>
            </w:pPr>
            <w:r w:rsidRPr="00411F9B">
              <w:rPr>
                <w:rFonts w:ascii="Arial" w:hAnsi="Arial" w:cs="Arial"/>
              </w:rPr>
              <w:t>POLICY RELEVANCE</w:t>
            </w:r>
          </w:p>
        </w:tc>
      </w:tr>
      <w:tr w:rsidR="00411F9B" w:rsidRPr="00411F9B" w14:paraId="64611669" w14:textId="77777777" w:rsidTr="00411F9B">
        <w:tc>
          <w:tcPr>
            <w:tcW w:w="9350" w:type="dxa"/>
            <w:shd w:val="clear" w:color="auto" w:fill="92D050"/>
          </w:tcPr>
          <w:p w14:paraId="70FE3C6D" w14:textId="77777777" w:rsidR="00411F9B" w:rsidRPr="00411F9B" w:rsidRDefault="00411F9B" w:rsidP="007F1950">
            <w:pPr>
              <w:rPr>
                <w:rFonts w:ascii="Arial" w:hAnsi="Arial" w:cs="Arial"/>
              </w:rPr>
            </w:pPr>
            <w:r w:rsidRPr="00411F9B">
              <w:rPr>
                <w:rFonts w:ascii="Arial" w:hAnsi="Arial" w:cs="Arial"/>
              </w:rPr>
              <w:t>This brief is directed at policymakers in the Departments of Justice, Health, Social Development, and Immigration; the Legal Aid Commission; the Court of King's Bench; community service organizations; and funders such as the Black Opportunity Fund.</w:t>
            </w:r>
          </w:p>
        </w:tc>
      </w:tr>
    </w:tbl>
    <w:p w14:paraId="739D120D" w14:textId="14A3B36C" w:rsidR="008376DB" w:rsidRDefault="008376DB" w:rsidP="008376DB">
      <w:pPr>
        <w:rPr>
          <w:rFonts w:ascii="Arial" w:hAnsi="Arial" w:cs="Arial"/>
        </w:rPr>
      </w:pPr>
    </w:p>
    <w:p w14:paraId="6726EDC1" w14:textId="5B7BF5CE" w:rsidR="00411F9B" w:rsidRDefault="00411F9B" w:rsidP="008376DB">
      <w:pPr>
        <w:rPr>
          <w:rFonts w:ascii="Arial" w:hAnsi="Arial" w:cs="Arial"/>
        </w:rPr>
      </w:pPr>
    </w:p>
    <w:p w14:paraId="3D91C0DE" w14:textId="1BA0E71B" w:rsidR="00411F9B" w:rsidRDefault="00411F9B" w:rsidP="008376DB">
      <w:pPr>
        <w:rPr>
          <w:rFonts w:ascii="Arial" w:hAnsi="Arial" w:cs="Arial"/>
        </w:rPr>
      </w:pPr>
    </w:p>
    <w:p w14:paraId="06CEC437" w14:textId="454A1772" w:rsidR="00411F9B" w:rsidRDefault="00411F9B" w:rsidP="008376DB">
      <w:pPr>
        <w:rPr>
          <w:rFonts w:ascii="Arial" w:hAnsi="Arial" w:cs="Arial"/>
        </w:rPr>
      </w:pPr>
    </w:p>
    <w:p w14:paraId="4672435C" w14:textId="288EFD2F" w:rsidR="00411F9B" w:rsidRDefault="00411F9B" w:rsidP="008376DB">
      <w:pPr>
        <w:rPr>
          <w:rFonts w:ascii="Arial" w:hAnsi="Arial" w:cs="Arial"/>
        </w:rPr>
      </w:pPr>
    </w:p>
    <w:p w14:paraId="1093C8F9" w14:textId="1091A438" w:rsidR="00411F9B" w:rsidRDefault="00411F9B" w:rsidP="008376DB">
      <w:pPr>
        <w:rPr>
          <w:rFonts w:ascii="Arial" w:hAnsi="Arial" w:cs="Arial"/>
        </w:rPr>
      </w:pPr>
    </w:p>
    <w:p w14:paraId="3E55AED1" w14:textId="782063C9" w:rsidR="00411F9B" w:rsidRDefault="00411F9B" w:rsidP="008376DB">
      <w:pPr>
        <w:rPr>
          <w:rFonts w:ascii="Arial" w:hAnsi="Arial" w:cs="Arial"/>
        </w:rPr>
      </w:pPr>
    </w:p>
    <w:p w14:paraId="0DA10A63" w14:textId="76182EE2" w:rsidR="00411F9B" w:rsidRDefault="00411F9B" w:rsidP="008376DB">
      <w:pPr>
        <w:rPr>
          <w:rFonts w:ascii="Arial" w:hAnsi="Arial" w:cs="Arial"/>
        </w:rPr>
      </w:pPr>
    </w:p>
    <w:p w14:paraId="18CB99C7" w14:textId="55D71C91" w:rsidR="00411F9B" w:rsidRDefault="00411F9B" w:rsidP="008376DB">
      <w:pPr>
        <w:rPr>
          <w:rFonts w:ascii="Arial" w:hAnsi="Arial" w:cs="Arial"/>
        </w:rPr>
      </w:pPr>
    </w:p>
    <w:p w14:paraId="386FC623" w14:textId="3310EFED" w:rsidR="00411F9B" w:rsidRDefault="00411F9B" w:rsidP="008376DB">
      <w:pPr>
        <w:rPr>
          <w:rFonts w:ascii="Arial" w:hAnsi="Arial" w:cs="Arial"/>
        </w:rPr>
      </w:pPr>
    </w:p>
    <w:p w14:paraId="2BD12E51" w14:textId="12EA9D64" w:rsidR="00411F9B" w:rsidRDefault="00411F9B" w:rsidP="008376DB">
      <w:pPr>
        <w:rPr>
          <w:rFonts w:ascii="Arial" w:hAnsi="Arial" w:cs="Arial"/>
        </w:rPr>
      </w:pPr>
    </w:p>
    <w:p w14:paraId="4DA4AF23" w14:textId="41DFB931" w:rsidR="00411F9B" w:rsidRDefault="00411F9B" w:rsidP="008376DB">
      <w:pPr>
        <w:rPr>
          <w:rFonts w:ascii="Arial" w:hAnsi="Arial" w:cs="Arial"/>
        </w:rPr>
      </w:pPr>
    </w:p>
    <w:p w14:paraId="3ED060B9" w14:textId="5B1B5D77" w:rsidR="00411F9B" w:rsidRDefault="00411F9B" w:rsidP="008376DB">
      <w:pPr>
        <w:rPr>
          <w:rFonts w:ascii="Arial" w:hAnsi="Arial" w:cs="Arial"/>
        </w:rPr>
      </w:pPr>
    </w:p>
    <w:p w14:paraId="43DD8A47" w14:textId="250E9CC9" w:rsidR="00411F9B" w:rsidRDefault="00411F9B" w:rsidP="008376DB">
      <w:pPr>
        <w:rPr>
          <w:rFonts w:ascii="Arial" w:hAnsi="Arial" w:cs="Arial"/>
        </w:rPr>
      </w:pPr>
    </w:p>
    <w:p w14:paraId="3CA1A070" w14:textId="1F94C53A" w:rsidR="00411F9B" w:rsidRDefault="00411F9B" w:rsidP="008376DB">
      <w:pPr>
        <w:rPr>
          <w:rFonts w:ascii="Arial" w:hAnsi="Arial" w:cs="Arial"/>
        </w:rPr>
      </w:pPr>
    </w:p>
    <w:p w14:paraId="295F0210" w14:textId="3CDED7EF" w:rsidR="00411F9B" w:rsidRDefault="00411F9B" w:rsidP="008376DB">
      <w:pPr>
        <w:rPr>
          <w:rFonts w:ascii="Arial" w:hAnsi="Arial" w:cs="Arial"/>
        </w:rPr>
      </w:pPr>
    </w:p>
    <w:p w14:paraId="4C0EC789" w14:textId="6E09B932" w:rsidR="00411F9B" w:rsidRDefault="00411F9B" w:rsidP="008376DB">
      <w:pPr>
        <w:rPr>
          <w:rFonts w:ascii="Arial" w:hAnsi="Arial" w:cs="Arial"/>
        </w:rPr>
      </w:pPr>
    </w:p>
    <w:p w14:paraId="0612989F" w14:textId="1275BD24" w:rsidR="00411F9B" w:rsidRDefault="00411F9B" w:rsidP="008376DB">
      <w:pPr>
        <w:rPr>
          <w:rFonts w:ascii="Arial" w:hAnsi="Arial" w:cs="Arial"/>
        </w:rPr>
      </w:pPr>
    </w:p>
    <w:p w14:paraId="49E5DC74" w14:textId="124727D5" w:rsidR="00411F9B" w:rsidRDefault="00411F9B" w:rsidP="008376DB">
      <w:pPr>
        <w:rPr>
          <w:rFonts w:ascii="Arial" w:hAnsi="Arial" w:cs="Arial"/>
        </w:rPr>
      </w:pPr>
    </w:p>
    <w:p w14:paraId="4ECFDA1D" w14:textId="16EF6C2B" w:rsidR="00411F9B" w:rsidRDefault="00411F9B" w:rsidP="008376DB">
      <w:pPr>
        <w:rPr>
          <w:rFonts w:ascii="Arial" w:hAnsi="Arial" w:cs="Arial"/>
        </w:rPr>
      </w:pPr>
    </w:p>
    <w:p w14:paraId="7A157B18" w14:textId="252040E1" w:rsidR="00411F9B" w:rsidRDefault="00411F9B" w:rsidP="008376DB">
      <w:pPr>
        <w:rPr>
          <w:rFonts w:ascii="Arial" w:hAnsi="Arial" w:cs="Arial"/>
        </w:rPr>
      </w:pPr>
    </w:p>
    <w:p w14:paraId="6165C6A3" w14:textId="18823F52" w:rsidR="00411F9B" w:rsidRDefault="00411F9B" w:rsidP="008376DB">
      <w:pPr>
        <w:rPr>
          <w:rFonts w:ascii="Arial" w:hAnsi="Arial" w:cs="Arial"/>
        </w:rPr>
      </w:pPr>
    </w:p>
    <w:p w14:paraId="57C3FA0A" w14:textId="77777777" w:rsidR="00411F9B" w:rsidRPr="00C50C41" w:rsidRDefault="00411F9B" w:rsidP="008376DB">
      <w:pPr>
        <w:rPr>
          <w:rFonts w:ascii="Arial" w:hAnsi="Arial" w:cs="Arial"/>
        </w:rPr>
      </w:pPr>
    </w:p>
    <w:p w14:paraId="308C20A7" w14:textId="77777777" w:rsidR="00411F9B" w:rsidRDefault="00411F9B" w:rsidP="00411F9B">
      <w:pPr>
        <w:pStyle w:val="Heading1"/>
        <w:pBdr>
          <w:bottom w:val="single" w:sz="8" w:space="6" w:color="1B7A8C"/>
        </w:pBdr>
      </w:pPr>
      <w:r>
        <w:t>2. Research Objectives and Questions</w:t>
      </w:r>
    </w:p>
    <w:p w14:paraId="51192E00" w14:textId="77777777" w:rsidR="008376DB" w:rsidRPr="00411F9B" w:rsidRDefault="008376DB" w:rsidP="008376DB">
      <w:pPr>
        <w:rPr>
          <w:rFonts w:ascii="Arial" w:hAnsi="Arial" w:cs="Arial"/>
          <w:b/>
          <w:bCs/>
        </w:rPr>
      </w:pPr>
      <w:r w:rsidRPr="00411F9B">
        <w:rPr>
          <w:rFonts w:ascii="Arial" w:hAnsi="Arial" w:cs="Arial"/>
          <w:b/>
          <w:bCs/>
        </w:rPr>
        <w:t>2.1 Study Purpose</w:t>
      </w:r>
    </w:p>
    <w:p w14:paraId="4E069A2E" w14:textId="0ACD82AF" w:rsidR="008376DB" w:rsidRDefault="008376DB" w:rsidP="008376DB">
      <w:pPr>
        <w:rPr>
          <w:rFonts w:ascii="Arial" w:hAnsi="Arial" w:cs="Arial"/>
        </w:rPr>
      </w:pPr>
      <w:r w:rsidRPr="00C50C41">
        <w:rPr>
          <w:rFonts w:ascii="Arial" w:hAnsi="Arial" w:cs="Arial"/>
        </w:rPr>
        <w:t>This study intends to illuminate the legal and civil dispute experiences of Black people in New Brunswick. It investigates barriers to accessing legal assistance, help-seeking pathways, and awareness of simplified justice systems, such as Rule 77. It further examines the intersection of legal issues involving mental health, particularly in housing and immigration contexts. The ultimate goal is to generate evidence for developing integrated, culturally responsive support pathways that improve access to justice and wellbeing.</w:t>
      </w:r>
    </w:p>
    <w:p w14:paraId="091B2927" w14:textId="77777777" w:rsidR="00411F9B" w:rsidRPr="00C50C41" w:rsidRDefault="00411F9B" w:rsidP="008376DB">
      <w:pPr>
        <w:rPr>
          <w:rFonts w:ascii="Arial" w:hAnsi="Arial" w:cs="Arial"/>
        </w:rPr>
      </w:pPr>
    </w:p>
    <w:p w14:paraId="6E55AAEE" w14:textId="77777777" w:rsidR="008376DB" w:rsidRPr="00411F9B" w:rsidRDefault="008376DB" w:rsidP="008376DB">
      <w:pPr>
        <w:rPr>
          <w:rFonts w:ascii="Arial" w:hAnsi="Arial" w:cs="Arial"/>
          <w:b/>
          <w:bCs/>
        </w:rPr>
      </w:pPr>
      <w:r w:rsidRPr="00411F9B">
        <w:rPr>
          <w:rFonts w:ascii="Arial" w:hAnsi="Arial" w:cs="Arial"/>
          <w:b/>
          <w:bCs/>
        </w:rPr>
        <w:t>2.2 Research Objectives</w:t>
      </w:r>
    </w:p>
    <w:p w14:paraId="678B4C98" w14:textId="77777777" w:rsidR="008376DB" w:rsidRPr="00C50C41" w:rsidRDefault="008376DB" w:rsidP="008376DB">
      <w:pPr>
        <w:rPr>
          <w:rFonts w:ascii="Arial" w:hAnsi="Arial" w:cs="Arial"/>
        </w:rPr>
      </w:pPr>
      <w:r w:rsidRPr="00C50C41">
        <w:rPr>
          <w:rFonts w:ascii="Arial" w:hAnsi="Arial" w:cs="Arial"/>
        </w:rPr>
        <w:t>Identify the types and prevalence of legal disputes experienced by Black New Brunswick residents.</w:t>
      </w:r>
    </w:p>
    <w:p w14:paraId="66063EDB" w14:textId="77777777" w:rsidR="008376DB" w:rsidRPr="00C50C41" w:rsidRDefault="008376DB" w:rsidP="008376DB">
      <w:pPr>
        <w:rPr>
          <w:rFonts w:ascii="Arial" w:hAnsi="Arial" w:cs="Arial"/>
        </w:rPr>
      </w:pPr>
      <w:r w:rsidRPr="00C50C41">
        <w:rPr>
          <w:rFonts w:ascii="Arial" w:hAnsi="Arial" w:cs="Arial"/>
        </w:rPr>
        <w:t>Assess the barriers—financial, informational, cultural, and emotional—to accessing legal assistance.</w:t>
      </w:r>
    </w:p>
    <w:p w14:paraId="18A63705" w14:textId="77777777" w:rsidR="008376DB" w:rsidRPr="00C50C41" w:rsidRDefault="008376DB" w:rsidP="008376DB">
      <w:pPr>
        <w:rPr>
          <w:rFonts w:ascii="Arial" w:hAnsi="Arial" w:cs="Arial"/>
        </w:rPr>
      </w:pPr>
      <w:r w:rsidRPr="00C50C41">
        <w:rPr>
          <w:rFonts w:ascii="Arial" w:hAnsi="Arial" w:cs="Arial"/>
        </w:rPr>
        <w:t>Document help-seeking pathways and patterns of legal inaction</w:t>
      </w:r>
    </w:p>
    <w:p w14:paraId="3B997E07" w14:textId="77777777" w:rsidR="008376DB" w:rsidRPr="00C50C41" w:rsidRDefault="008376DB" w:rsidP="008376DB">
      <w:pPr>
        <w:rPr>
          <w:rFonts w:ascii="Arial" w:hAnsi="Arial" w:cs="Arial"/>
        </w:rPr>
      </w:pPr>
      <w:r w:rsidRPr="00C50C41">
        <w:rPr>
          <w:rFonts w:ascii="Arial" w:hAnsi="Arial" w:cs="Arial"/>
        </w:rPr>
        <w:t>Measure the mental and physical health impacts of unsettled legal disputes.</w:t>
      </w:r>
    </w:p>
    <w:p w14:paraId="0A84A9C3" w14:textId="77777777" w:rsidR="008376DB" w:rsidRPr="00C50C41" w:rsidRDefault="008376DB" w:rsidP="008376DB">
      <w:pPr>
        <w:rPr>
          <w:rFonts w:ascii="Arial" w:hAnsi="Arial" w:cs="Arial"/>
        </w:rPr>
      </w:pPr>
      <w:r w:rsidRPr="00C50C41">
        <w:rPr>
          <w:rFonts w:ascii="Arial" w:hAnsi="Arial" w:cs="Arial"/>
        </w:rPr>
        <w:t>Evaluate awareness and usability of Rule 77 as a simplified court procedure.</w:t>
      </w:r>
    </w:p>
    <w:p w14:paraId="1E7161CD" w14:textId="77777777" w:rsidR="008376DB" w:rsidRPr="00C50C41" w:rsidRDefault="008376DB" w:rsidP="008376DB">
      <w:pPr>
        <w:rPr>
          <w:rFonts w:ascii="Arial" w:hAnsi="Arial" w:cs="Arial"/>
        </w:rPr>
      </w:pPr>
      <w:r w:rsidRPr="00C50C41">
        <w:rPr>
          <w:rFonts w:ascii="Arial" w:hAnsi="Arial" w:cs="Arial"/>
        </w:rPr>
        <w:t>Assess demand for integrated Health Justice Partnership service models.</w:t>
      </w:r>
    </w:p>
    <w:p w14:paraId="7EC1C5A4" w14:textId="72066BC5" w:rsidR="008376DB" w:rsidRDefault="008376DB" w:rsidP="008376DB">
      <w:pPr>
        <w:rPr>
          <w:rFonts w:ascii="Arial" w:hAnsi="Arial" w:cs="Arial"/>
        </w:rPr>
      </w:pPr>
      <w:r w:rsidRPr="00C50C41">
        <w:rPr>
          <w:rFonts w:ascii="Arial" w:hAnsi="Arial" w:cs="Arial"/>
        </w:rPr>
        <w:t>Generate actionable, evidence-based policy recommendations for government and community stakeholders.</w:t>
      </w:r>
    </w:p>
    <w:p w14:paraId="7B616404" w14:textId="77777777" w:rsidR="00411F9B" w:rsidRPr="00C50C41" w:rsidRDefault="00411F9B" w:rsidP="008376DB">
      <w:pPr>
        <w:rPr>
          <w:rFonts w:ascii="Arial" w:hAnsi="Arial" w:cs="Arial"/>
        </w:rPr>
      </w:pPr>
    </w:p>
    <w:p w14:paraId="6AC8326A" w14:textId="77777777" w:rsidR="008376DB" w:rsidRPr="00411F9B" w:rsidRDefault="008376DB" w:rsidP="008376DB">
      <w:pPr>
        <w:rPr>
          <w:rFonts w:ascii="Arial" w:hAnsi="Arial" w:cs="Arial"/>
          <w:b/>
          <w:bCs/>
        </w:rPr>
      </w:pPr>
      <w:r w:rsidRPr="00411F9B">
        <w:rPr>
          <w:rFonts w:ascii="Arial" w:hAnsi="Arial" w:cs="Arial"/>
          <w:b/>
          <w:bCs/>
        </w:rPr>
        <w:t>2.3 Key Research Questions</w:t>
      </w:r>
    </w:p>
    <w:p w14:paraId="1D4306DE" w14:textId="77777777" w:rsidR="008376DB" w:rsidRPr="00C50C41" w:rsidRDefault="008376DB" w:rsidP="008376DB">
      <w:pPr>
        <w:rPr>
          <w:rFonts w:ascii="Arial" w:hAnsi="Arial" w:cs="Arial"/>
        </w:rPr>
      </w:pPr>
      <w:r w:rsidRPr="00C50C41">
        <w:rPr>
          <w:rFonts w:ascii="Arial" w:hAnsi="Arial" w:cs="Arial"/>
        </w:rPr>
        <w:t>What types of legal disputes do Black New Brunswickers most commonly face, and how are they resolved?</w:t>
      </w:r>
    </w:p>
    <w:p w14:paraId="2F6B3DF4" w14:textId="77777777" w:rsidR="008376DB" w:rsidRPr="00C50C41" w:rsidRDefault="008376DB" w:rsidP="008376DB">
      <w:pPr>
        <w:rPr>
          <w:rFonts w:ascii="Arial" w:hAnsi="Arial" w:cs="Arial"/>
        </w:rPr>
      </w:pPr>
      <w:r w:rsidRPr="00C50C41">
        <w:rPr>
          <w:rFonts w:ascii="Arial" w:hAnsi="Arial" w:cs="Arial"/>
        </w:rPr>
        <w:t>What prevents people from seeking formal legal help, and what informal supports do they rely on instead?</w:t>
      </w:r>
    </w:p>
    <w:p w14:paraId="4034822C" w14:textId="77777777" w:rsidR="008376DB" w:rsidRPr="00C50C41" w:rsidRDefault="008376DB" w:rsidP="008376DB">
      <w:pPr>
        <w:rPr>
          <w:rFonts w:ascii="Arial" w:hAnsi="Arial" w:cs="Arial"/>
        </w:rPr>
      </w:pPr>
      <w:r w:rsidRPr="00C50C41">
        <w:rPr>
          <w:rFonts w:ascii="Arial" w:hAnsi="Arial" w:cs="Arial"/>
        </w:rPr>
        <w:t>How do legal disputes affect mental and physical health outcomes?</w:t>
      </w:r>
    </w:p>
    <w:p w14:paraId="3972A53B" w14:textId="77777777" w:rsidR="008376DB" w:rsidRPr="00C50C41" w:rsidRDefault="008376DB" w:rsidP="008376DB">
      <w:pPr>
        <w:rPr>
          <w:rFonts w:ascii="Arial" w:hAnsi="Arial" w:cs="Arial"/>
        </w:rPr>
      </w:pPr>
      <w:r w:rsidRPr="00C50C41">
        <w:rPr>
          <w:rFonts w:ascii="Arial" w:hAnsi="Arial" w:cs="Arial"/>
        </w:rPr>
        <w:t>Why is Rule 77 awareness so critically low, and how can it be improved?</w:t>
      </w:r>
    </w:p>
    <w:p w14:paraId="02F0D62B" w14:textId="6246EC9B" w:rsidR="008376DB" w:rsidRDefault="008376DB" w:rsidP="008376DB">
      <w:pPr>
        <w:rPr>
          <w:rFonts w:ascii="Arial" w:hAnsi="Arial" w:cs="Arial"/>
        </w:rPr>
      </w:pPr>
      <w:r w:rsidRPr="00C50C41">
        <w:rPr>
          <w:rFonts w:ascii="Arial" w:hAnsi="Arial" w:cs="Arial"/>
        </w:rPr>
        <w:t>What does an effective, culturally appropriate integrated legal-health service model look like for this community?</w:t>
      </w:r>
    </w:p>
    <w:p w14:paraId="55EFD996" w14:textId="555B75F7" w:rsidR="00411F9B" w:rsidRDefault="00411F9B" w:rsidP="008376DB">
      <w:pPr>
        <w:rPr>
          <w:rFonts w:ascii="Arial" w:hAnsi="Arial" w:cs="Arial"/>
        </w:rPr>
      </w:pPr>
    </w:p>
    <w:p w14:paraId="30C96816" w14:textId="39AAE84A" w:rsidR="00411F9B" w:rsidRDefault="00411F9B" w:rsidP="008376DB">
      <w:pPr>
        <w:rPr>
          <w:rFonts w:ascii="Arial" w:hAnsi="Arial" w:cs="Arial"/>
        </w:rPr>
      </w:pPr>
    </w:p>
    <w:p w14:paraId="6C9E1F9E" w14:textId="77777777" w:rsidR="00411F9B" w:rsidRPr="00C50C41" w:rsidRDefault="00411F9B" w:rsidP="008376DB">
      <w:pPr>
        <w:rPr>
          <w:rFonts w:ascii="Arial" w:hAnsi="Arial" w:cs="Arial"/>
        </w:rPr>
      </w:pPr>
    </w:p>
    <w:p w14:paraId="2CCD26EF" w14:textId="2D35CB29" w:rsidR="00411F9B" w:rsidRPr="00411F9B" w:rsidRDefault="00411F9B" w:rsidP="00411F9B">
      <w:pPr>
        <w:pStyle w:val="Heading1"/>
        <w:pBdr>
          <w:bottom w:val="single" w:sz="8" w:space="6" w:color="1B7A8C"/>
        </w:pBdr>
      </w:pPr>
      <w:r>
        <w:t>3. Literature Review</w:t>
      </w:r>
    </w:p>
    <w:p w14:paraId="0EAD525D" w14:textId="6D7B432E" w:rsidR="008376DB" w:rsidRPr="00411F9B" w:rsidRDefault="008376DB" w:rsidP="008376DB">
      <w:pPr>
        <w:rPr>
          <w:rFonts w:ascii="Arial" w:hAnsi="Arial" w:cs="Arial"/>
          <w:b/>
          <w:bCs/>
        </w:rPr>
      </w:pPr>
      <w:r w:rsidRPr="00411F9B">
        <w:rPr>
          <w:rFonts w:ascii="Arial" w:hAnsi="Arial" w:cs="Arial"/>
          <w:b/>
          <w:bCs/>
        </w:rPr>
        <w:t>3.1 Existing Policy Framework</w:t>
      </w:r>
    </w:p>
    <w:p w14:paraId="2A3D7C8C" w14:textId="518FD447" w:rsidR="008376DB" w:rsidRPr="00C50C41" w:rsidRDefault="008376DB" w:rsidP="008376DB">
      <w:pPr>
        <w:rPr>
          <w:rFonts w:ascii="Arial" w:hAnsi="Arial" w:cs="Arial"/>
        </w:rPr>
      </w:pPr>
      <w:r w:rsidRPr="00C50C41">
        <w:rPr>
          <w:rFonts w:ascii="Arial" w:hAnsi="Arial" w:cs="Arial"/>
        </w:rPr>
        <w:t>New Brunswick has several instruments that should</w:t>
      </w:r>
      <w:r w:rsidR="00411F9B">
        <w:rPr>
          <w:rFonts w:ascii="Arial" w:hAnsi="Arial" w:cs="Arial"/>
        </w:rPr>
        <w:t xml:space="preserve">, </w:t>
      </w:r>
      <w:r w:rsidRPr="00C50C41">
        <w:rPr>
          <w:rFonts w:ascii="Arial" w:hAnsi="Arial" w:cs="Arial"/>
        </w:rPr>
        <w:t>in theory</w:t>
      </w:r>
      <w:r w:rsidR="00411F9B">
        <w:rPr>
          <w:rFonts w:ascii="Arial" w:hAnsi="Arial" w:cs="Arial"/>
        </w:rPr>
        <w:t xml:space="preserve">, </w:t>
      </w:r>
      <w:r w:rsidRPr="00C50C41">
        <w:rPr>
          <w:rFonts w:ascii="Arial" w:hAnsi="Arial" w:cs="Arial"/>
        </w:rPr>
        <w:t>address legal access: the Legal Aid Act, the Court of King's Bench Rule 77 (simplified procedure for civil disputes), and the provincial Mental Health Act. At the federal level</w:t>
      </w:r>
    </w:p>
    <w:p w14:paraId="13DFDAA2" w14:textId="03BFA204" w:rsidR="008376DB" w:rsidRDefault="008376DB" w:rsidP="008376DB">
      <w:pPr>
        <w:rPr>
          <w:rFonts w:ascii="Arial" w:hAnsi="Arial" w:cs="Arial"/>
        </w:rPr>
      </w:pPr>
      <w:r w:rsidRPr="00C50C41">
        <w:rPr>
          <w:rFonts w:ascii="Arial" w:hAnsi="Arial" w:cs="Arial"/>
        </w:rPr>
        <w:t>The Charter of Rights and Freedoms guarantees equality rights. However, the gap between these instruments and their implementation for marginalized people is substantial and well-documented in access-to-justice scholarship.</w:t>
      </w:r>
    </w:p>
    <w:p w14:paraId="69B716D1" w14:textId="77777777" w:rsidR="00411F9B" w:rsidRPr="00C50C41" w:rsidRDefault="00411F9B" w:rsidP="008376DB">
      <w:pPr>
        <w:rPr>
          <w:rFonts w:ascii="Arial" w:hAnsi="Arial" w:cs="Arial"/>
        </w:rPr>
      </w:pPr>
    </w:p>
    <w:p w14:paraId="0DD32F2E" w14:textId="77777777" w:rsidR="008376DB" w:rsidRPr="00411F9B" w:rsidRDefault="008376DB" w:rsidP="008376DB">
      <w:pPr>
        <w:rPr>
          <w:rFonts w:ascii="Arial" w:hAnsi="Arial" w:cs="Arial"/>
          <w:b/>
          <w:bCs/>
        </w:rPr>
      </w:pPr>
      <w:r w:rsidRPr="00411F9B">
        <w:rPr>
          <w:rFonts w:ascii="Arial" w:hAnsi="Arial" w:cs="Arial"/>
          <w:b/>
          <w:bCs/>
        </w:rPr>
        <w:t>3.2 Legal Needs Research</w:t>
      </w:r>
    </w:p>
    <w:p w14:paraId="57CC1192" w14:textId="469EAC64" w:rsidR="00411F9B" w:rsidRDefault="008376DB" w:rsidP="008376DB">
      <w:pPr>
        <w:rPr>
          <w:rFonts w:ascii="Arial" w:hAnsi="Arial" w:cs="Arial"/>
        </w:rPr>
      </w:pPr>
      <w:r w:rsidRPr="00C50C41">
        <w:rPr>
          <w:rFonts w:ascii="Arial" w:hAnsi="Arial" w:cs="Arial"/>
        </w:rPr>
        <w:t>Legal needs surveys conducted in the United Kingdom, Australia, and Canada consistently find that lower-income and racialized communities experience higher rates of legal problems, yet access formal legal services at lower rates. The 'justice gap'—between legal need and effective access—is widest precisely for those who need justice most. Research by Pleasence and Balmer (UK) and the Canadian Forum on Civil Justice demonstrates that most people with legal problems never seek legal advice.</w:t>
      </w:r>
    </w:p>
    <w:p w14:paraId="50485B4F" w14:textId="77777777" w:rsidR="00411F9B" w:rsidRPr="00C50C41" w:rsidRDefault="00411F9B" w:rsidP="008376DB">
      <w:pPr>
        <w:rPr>
          <w:rFonts w:ascii="Arial" w:hAnsi="Arial" w:cs="Arial"/>
        </w:rPr>
      </w:pPr>
    </w:p>
    <w:p w14:paraId="2D7C16AC" w14:textId="77777777" w:rsidR="008376DB" w:rsidRPr="00411F9B" w:rsidRDefault="008376DB" w:rsidP="008376DB">
      <w:pPr>
        <w:rPr>
          <w:rFonts w:ascii="Arial" w:hAnsi="Arial" w:cs="Arial"/>
          <w:b/>
          <w:bCs/>
        </w:rPr>
      </w:pPr>
      <w:r w:rsidRPr="00411F9B">
        <w:rPr>
          <w:rFonts w:ascii="Arial" w:hAnsi="Arial" w:cs="Arial"/>
          <w:b/>
          <w:bCs/>
        </w:rPr>
        <w:t>3.3 Health Justice Partnership Evidence</w:t>
      </w:r>
    </w:p>
    <w:p w14:paraId="0C7EA106" w14:textId="4ACAECAC" w:rsidR="008376DB" w:rsidRDefault="008376DB" w:rsidP="008376DB">
      <w:pPr>
        <w:rPr>
          <w:rFonts w:ascii="Arial" w:hAnsi="Arial" w:cs="Arial"/>
        </w:rPr>
      </w:pPr>
      <w:r w:rsidRPr="00C50C41">
        <w:rPr>
          <w:rFonts w:ascii="Arial" w:hAnsi="Arial" w:cs="Arial"/>
        </w:rPr>
        <w:t>The Health Justice Partnership (HJP) model—embedding legal assistance within health settings—has demonstrated effectiveness in Australia (Health Justice Australia), the United Kingdom (Bromley by Bow Centre), and the United States (Medical-Legal Partnership model). These models produce measurable improvements in legal resolution rates, mental health outcomes, and trust in both health and legal institutions. The evidence strongly supports replication in New Brunswick.</w:t>
      </w:r>
    </w:p>
    <w:p w14:paraId="65E66C22" w14:textId="77777777" w:rsidR="00411F9B" w:rsidRPr="00C50C41" w:rsidRDefault="00411F9B" w:rsidP="008376DB">
      <w:pPr>
        <w:rPr>
          <w:rFonts w:ascii="Arial" w:hAnsi="Arial" w:cs="Arial"/>
        </w:rPr>
      </w:pPr>
    </w:p>
    <w:p w14:paraId="70F4232A" w14:textId="77777777" w:rsidR="008376DB" w:rsidRPr="00411F9B" w:rsidRDefault="008376DB" w:rsidP="008376DB">
      <w:pPr>
        <w:rPr>
          <w:rFonts w:ascii="Arial" w:hAnsi="Arial" w:cs="Arial"/>
          <w:b/>
          <w:bCs/>
        </w:rPr>
      </w:pPr>
      <w:r w:rsidRPr="00411F9B">
        <w:rPr>
          <w:rFonts w:ascii="Arial" w:hAnsi="Arial" w:cs="Arial"/>
          <w:b/>
          <w:bCs/>
        </w:rPr>
        <w:t>3.4 Race, Immigration, and Legal Access</w:t>
      </w:r>
    </w:p>
    <w:p w14:paraId="60F6071B" w14:textId="53CF3289" w:rsidR="008376DB" w:rsidRDefault="008376DB" w:rsidP="008376DB">
      <w:pPr>
        <w:rPr>
          <w:rFonts w:ascii="Arial" w:hAnsi="Arial" w:cs="Arial"/>
        </w:rPr>
      </w:pPr>
      <w:r w:rsidRPr="00C50C41">
        <w:rPr>
          <w:rFonts w:ascii="Arial" w:hAnsi="Arial" w:cs="Arial"/>
        </w:rPr>
        <w:t>Research on racialized communities and legal access documents specific barriers other than cost: fear of systematic discrimination, language barriers, lack of culturally competent representation, and for immigrants, fear that legal engagement will trigger immigration consequences. Black communities specifically experience unique barriers based on historical and ongoing anti-Black racism within legal system institutions. The report of the National Inquiry into Missing and Murdered Indigenous Women and Girls and work by organizations like the African Canadian Legal Clinic provide the closest Canadian parallel.</w:t>
      </w:r>
    </w:p>
    <w:p w14:paraId="4ED297F9" w14:textId="001CFC02" w:rsidR="00411F9B" w:rsidRDefault="00411F9B" w:rsidP="008376DB">
      <w:pPr>
        <w:rPr>
          <w:rFonts w:ascii="Arial" w:hAnsi="Arial" w:cs="Arial"/>
        </w:rPr>
      </w:pPr>
    </w:p>
    <w:p w14:paraId="72FC9651" w14:textId="5F1F871A" w:rsidR="00411F9B" w:rsidRDefault="00411F9B" w:rsidP="008376DB">
      <w:pPr>
        <w:rPr>
          <w:rFonts w:ascii="Arial" w:hAnsi="Arial" w:cs="Arial"/>
        </w:rPr>
      </w:pPr>
    </w:p>
    <w:p w14:paraId="578EEB67" w14:textId="77777777" w:rsidR="00411F9B" w:rsidRPr="00C50C41" w:rsidRDefault="00411F9B" w:rsidP="008376DB">
      <w:pPr>
        <w:rPr>
          <w:rFonts w:ascii="Arial" w:hAnsi="Arial" w:cs="Arial"/>
        </w:rPr>
      </w:pPr>
    </w:p>
    <w:p w14:paraId="597B7298" w14:textId="77777777" w:rsidR="008376DB" w:rsidRPr="00411F9B" w:rsidRDefault="008376DB" w:rsidP="008376DB">
      <w:pPr>
        <w:rPr>
          <w:rFonts w:ascii="Arial" w:hAnsi="Arial" w:cs="Arial"/>
          <w:b/>
          <w:bCs/>
        </w:rPr>
      </w:pPr>
      <w:r w:rsidRPr="00411F9B">
        <w:rPr>
          <w:rFonts w:ascii="Arial" w:hAnsi="Arial" w:cs="Arial"/>
          <w:b/>
          <w:bCs/>
        </w:rPr>
        <w:t>3.5 Knowledge Gap Being Addressed</w:t>
      </w:r>
    </w:p>
    <w:p w14:paraId="36EB4E5E" w14:textId="3797A72E" w:rsidR="008376DB" w:rsidRDefault="008376DB" w:rsidP="008376DB">
      <w:pPr>
        <w:rPr>
          <w:rFonts w:ascii="Arial" w:hAnsi="Arial" w:cs="Arial"/>
        </w:rPr>
      </w:pPr>
      <w:r w:rsidRPr="00C50C41">
        <w:rPr>
          <w:rFonts w:ascii="Arial" w:hAnsi="Arial" w:cs="Arial"/>
        </w:rPr>
        <w:t>Despite considerable Canadian and international research on legal needs and access to justice, New Brunswick-specific data on Black communities has been entirely absent. This study directly fills that gap, providing the first robust, community-centred evidence base for policy action in the province.</w:t>
      </w:r>
    </w:p>
    <w:p w14:paraId="4FF56AE6" w14:textId="1512D592" w:rsidR="00411F9B" w:rsidRDefault="00411F9B" w:rsidP="008376DB">
      <w:pPr>
        <w:rPr>
          <w:rFonts w:ascii="Arial" w:hAnsi="Arial" w:cs="Arial"/>
        </w:rPr>
      </w:pPr>
    </w:p>
    <w:p w14:paraId="0E97F79E" w14:textId="77031700" w:rsidR="00411F9B" w:rsidRDefault="00411F9B" w:rsidP="008376DB">
      <w:pPr>
        <w:rPr>
          <w:rFonts w:ascii="Arial" w:hAnsi="Arial" w:cs="Arial"/>
        </w:rPr>
      </w:pPr>
    </w:p>
    <w:p w14:paraId="4C965A74" w14:textId="3F18ECEE" w:rsidR="00411F9B" w:rsidRDefault="00411F9B" w:rsidP="008376DB">
      <w:pPr>
        <w:rPr>
          <w:rFonts w:ascii="Arial" w:hAnsi="Arial" w:cs="Arial"/>
        </w:rPr>
      </w:pPr>
    </w:p>
    <w:p w14:paraId="3A4649AB" w14:textId="3584EB7B" w:rsidR="00411F9B" w:rsidRDefault="00411F9B" w:rsidP="008376DB">
      <w:pPr>
        <w:rPr>
          <w:rFonts w:ascii="Arial" w:hAnsi="Arial" w:cs="Arial"/>
        </w:rPr>
      </w:pPr>
    </w:p>
    <w:p w14:paraId="474A96AA" w14:textId="1382CE74" w:rsidR="00411F9B" w:rsidRDefault="00411F9B" w:rsidP="008376DB">
      <w:pPr>
        <w:rPr>
          <w:rFonts w:ascii="Arial" w:hAnsi="Arial" w:cs="Arial"/>
        </w:rPr>
      </w:pPr>
    </w:p>
    <w:p w14:paraId="1C36F1B0" w14:textId="02E2B399" w:rsidR="00411F9B" w:rsidRDefault="00411F9B" w:rsidP="008376DB">
      <w:pPr>
        <w:rPr>
          <w:rFonts w:ascii="Arial" w:hAnsi="Arial" w:cs="Arial"/>
        </w:rPr>
      </w:pPr>
    </w:p>
    <w:p w14:paraId="4E10B312" w14:textId="71B2A61C" w:rsidR="00411F9B" w:rsidRDefault="00411F9B" w:rsidP="008376DB">
      <w:pPr>
        <w:rPr>
          <w:rFonts w:ascii="Arial" w:hAnsi="Arial" w:cs="Arial"/>
        </w:rPr>
      </w:pPr>
    </w:p>
    <w:p w14:paraId="6D9B7894" w14:textId="006DC213" w:rsidR="00411F9B" w:rsidRDefault="00411F9B" w:rsidP="008376DB">
      <w:pPr>
        <w:rPr>
          <w:rFonts w:ascii="Arial" w:hAnsi="Arial" w:cs="Arial"/>
        </w:rPr>
      </w:pPr>
    </w:p>
    <w:p w14:paraId="0DBB1392" w14:textId="5CEA7226" w:rsidR="00411F9B" w:rsidRDefault="00411F9B" w:rsidP="008376DB">
      <w:pPr>
        <w:rPr>
          <w:rFonts w:ascii="Arial" w:hAnsi="Arial" w:cs="Arial"/>
        </w:rPr>
      </w:pPr>
    </w:p>
    <w:p w14:paraId="292A044B" w14:textId="4BF3835E" w:rsidR="00411F9B" w:rsidRDefault="00411F9B" w:rsidP="008376DB">
      <w:pPr>
        <w:rPr>
          <w:rFonts w:ascii="Arial" w:hAnsi="Arial" w:cs="Arial"/>
        </w:rPr>
      </w:pPr>
    </w:p>
    <w:p w14:paraId="580389FC" w14:textId="1AD16469" w:rsidR="00411F9B" w:rsidRDefault="00411F9B" w:rsidP="008376DB">
      <w:pPr>
        <w:rPr>
          <w:rFonts w:ascii="Arial" w:hAnsi="Arial" w:cs="Arial"/>
        </w:rPr>
      </w:pPr>
    </w:p>
    <w:p w14:paraId="6E05DE24" w14:textId="72280EA6" w:rsidR="00411F9B" w:rsidRDefault="00411F9B" w:rsidP="008376DB">
      <w:pPr>
        <w:rPr>
          <w:rFonts w:ascii="Arial" w:hAnsi="Arial" w:cs="Arial"/>
        </w:rPr>
      </w:pPr>
    </w:p>
    <w:p w14:paraId="05C6F503" w14:textId="3CB22D8F" w:rsidR="00411F9B" w:rsidRDefault="00411F9B" w:rsidP="008376DB">
      <w:pPr>
        <w:rPr>
          <w:rFonts w:ascii="Arial" w:hAnsi="Arial" w:cs="Arial"/>
        </w:rPr>
      </w:pPr>
    </w:p>
    <w:p w14:paraId="1A8AAD01" w14:textId="551BC1F9" w:rsidR="00411F9B" w:rsidRDefault="00411F9B" w:rsidP="008376DB">
      <w:pPr>
        <w:rPr>
          <w:rFonts w:ascii="Arial" w:hAnsi="Arial" w:cs="Arial"/>
        </w:rPr>
      </w:pPr>
    </w:p>
    <w:p w14:paraId="24ED59A8" w14:textId="40954099" w:rsidR="00411F9B" w:rsidRDefault="00411F9B" w:rsidP="008376DB">
      <w:pPr>
        <w:rPr>
          <w:rFonts w:ascii="Arial" w:hAnsi="Arial" w:cs="Arial"/>
        </w:rPr>
      </w:pPr>
    </w:p>
    <w:p w14:paraId="38DBFAC2" w14:textId="6A2FC1C3" w:rsidR="00411F9B" w:rsidRDefault="00411F9B" w:rsidP="008376DB">
      <w:pPr>
        <w:rPr>
          <w:rFonts w:ascii="Arial" w:hAnsi="Arial" w:cs="Arial"/>
        </w:rPr>
      </w:pPr>
    </w:p>
    <w:p w14:paraId="45293526" w14:textId="58E8CE71" w:rsidR="00411F9B" w:rsidRDefault="00411F9B" w:rsidP="008376DB">
      <w:pPr>
        <w:rPr>
          <w:rFonts w:ascii="Arial" w:hAnsi="Arial" w:cs="Arial"/>
        </w:rPr>
      </w:pPr>
    </w:p>
    <w:p w14:paraId="7644A482" w14:textId="4267F8CD" w:rsidR="00411F9B" w:rsidRDefault="00411F9B" w:rsidP="008376DB">
      <w:pPr>
        <w:rPr>
          <w:rFonts w:ascii="Arial" w:hAnsi="Arial" w:cs="Arial"/>
        </w:rPr>
      </w:pPr>
    </w:p>
    <w:p w14:paraId="29C0A7C4" w14:textId="5EF0D521" w:rsidR="00411F9B" w:rsidRDefault="00411F9B" w:rsidP="008376DB">
      <w:pPr>
        <w:rPr>
          <w:rFonts w:ascii="Arial" w:hAnsi="Arial" w:cs="Arial"/>
        </w:rPr>
      </w:pPr>
    </w:p>
    <w:p w14:paraId="582D4567" w14:textId="5BCC6844" w:rsidR="00411F9B" w:rsidRDefault="00411F9B" w:rsidP="008376DB">
      <w:pPr>
        <w:rPr>
          <w:rFonts w:ascii="Arial" w:hAnsi="Arial" w:cs="Arial"/>
        </w:rPr>
      </w:pPr>
    </w:p>
    <w:p w14:paraId="4BC8EF77" w14:textId="76977E3F" w:rsidR="00411F9B" w:rsidRDefault="00411F9B" w:rsidP="008376DB">
      <w:pPr>
        <w:rPr>
          <w:rFonts w:ascii="Arial" w:hAnsi="Arial" w:cs="Arial"/>
        </w:rPr>
      </w:pPr>
    </w:p>
    <w:p w14:paraId="2CD324CF" w14:textId="3B37DEA9" w:rsidR="00411F9B" w:rsidRDefault="00411F9B" w:rsidP="008376DB">
      <w:pPr>
        <w:rPr>
          <w:rFonts w:ascii="Arial" w:hAnsi="Arial" w:cs="Arial"/>
        </w:rPr>
      </w:pPr>
    </w:p>
    <w:p w14:paraId="6965BB7B" w14:textId="7ED63F76" w:rsidR="00411F9B" w:rsidRDefault="00411F9B" w:rsidP="008376DB">
      <w:pPr>
        <w:rPr>
          <w:rFonts w:ascii="Arial" w:hAnsi="Arial" w:cs="Arial"/>
        </w:rPr>
      </w:pPr>
    </w:p>
    <w:p w14:paraId="7C4D93A4" w14:textId="4725EB7F" w:rsidR="00411F9B" w:rsidRDefault="00411F9B" w:rsidP="008376DB">
      <w:pPr>
        <w:rPr>
          <w:rFonts w:ascii="Arial" w:hAnsi="Arial" w:cs="Arial"/>
        </w:rPr>
      </w:pPr>
    </w:p>
    <w:p w14:paraId="14C836CA" w14:textId="77777777" w:rsidR="00411F9B" w:rsidRDefault="00411F9B" w:rsidP="008376DB">
      <w:pPr>
        <w:rPr>
          <w:rFonts w:ascii="Arial" w:hAnsi="Arial" w:cs="Arial"/>
        </w:rPr>
      </w:pPr>
    </w:p>
    <w:p w14:paraId="75EA464B" w14:textId="77777777" w:rsidR="00411F9B" w:rsidRDefault="00411F9B" w:rsidP="00411F9B">
      <w:pPr>
        <w:pStyle w:val="Heading1"/>
        <w:pBdr>
          <w:bottom w:val="single" w:sz="8" w:space="6" w:color="1B7A8C"/>
        </w:pBdr>
      </w:pPr>
      <w:r>
        <w:t>4. Methodology</w:t>
      </w:r>
    </w:p>
    <w:p w14:paraId="7C86CFAF" w14:textId="77777777" w:rsidR="008376DB" w:rsidRPr="00411F9B" w:rsidRDefault="008376DB" w:rsidP="008376DB">
      <w:pPr>
        <w:rPr>
          <w:rFonts w:ascii="Arial" w:hAnsi="Arial" w:cs="Arial"/>
          <w:b/>
          <w:bCs/>
        </w:rPr>
      </w:pPr>
      <w:r w:rsidRPr="00411F9B">
        <w:rPr>
          <w:rFonts w:ascii="Arial" w:hAnsi="Arial" w:cs="Arial"/>
          <w:b/>
          <w:bCs/>
        </w:rPr>
        <w:t>4.1 Research Design</w:t>
      </w:r>
    </w:p>
    <w:p w14:paraId="5ADA5C4A" w14:textId="77777777" w:rsidR="008376DB" w:rsidRPr="00C50C41" w:rsidRDefault="008376DB" w:rsidP="008376DB">
      <w:pPr>
        <w:rPr>
          <w:rFonts w:ascii="Arial" w:hAnsi="Arial" w:cs="Arial"/>
        </w:rPr>
      </w:pPr>
      <w:r w:rsidRPr="00C50C41">
        <w:rPr>
          <w:rFonts w:ascii="Arial" w:hAnsi="Arial" w:cs="Arial"/>
        </w:rPr>
        <w:t>This study applied a community-based participatory research (CBPR) approach. The Atlantic Equity and Research Alliance (AEARA) worked alongside Black community advisors to design every aspect of the study—from question wording to outreach strategies. This was research with communities, not on them. The survey instrument was developed iteratively with community feedback and piloted before full deployment.</w:t>
      </w:r>
    </w:p>
    <w:p w14:paraId="06137C7F" w14:textId="77777777" w:rsidR="008376DB" w:rsidRPr="00C50C41" w:rsidRDefault="008376DB" w:rsidP="008376DB">
      <w:pPr>
        <w:rPr>
          <w:rFonts w:ascii="Arial" w:hAnsi="Arial" w:cs="Arial"/>
        </w:rPr>
      </w:pPr>
      <w:r w:rsidRPr="00C50C41">
        <w:rPr>
          <w:rFonts w:ascii="Arial" w:hAnsi="Arial" w:cs="Arial"/>
        </w:rPr>
        <w:t>4.2 Population and Sample</w:t>
      </w:r>
    </w:p>
    <w:p w14:paraId="349BC00C" w14:textId="77777777" w:rsidR="008376DB" w:rsidRPr="00C50C41" w:rsidRDefault="008376DB" w:rsidP="008376DB">
      <w:pPr>
        <w:rPr>
          <w:rFonts w:ascii="Arial" w:hAnsi="Arial" w:cs="Arial"/>
        </w:rPr>
      </w:pPr>
      <w:r w:rsidRPr="00C50C41">
        <w:rPr>
          <w:rFonts w:ascii="Arial" w:hAnsi="Arial" w:cs="Arial"/>
        </w:rPr>
        <w:t>The target population was Black residents of New Brunswick, estimated at approximately 15,000 individuals. The achieved sample of 359 respondents provides a statistically strong representation at a 95% confidence level with a margin of error of approximately ±5.2%.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3012"/>
        <w:gridCol w:w="1715"/>
      </w:tblGrid>
      <w:tr w:rsidR="008376DB" w:rsidRPr="00C50C41" w14:paraId="1D7D789C" w14:textId="77777777" w:rsidTr="00C41D97">
        <w:trPr>
          <w:trHeight w:val="880"/>
          <w:tblHeader/>
        </w:trPr>
        <w:tc>
          <w:tcPr>
            <w:tcW w:w="0" w:type="auto"/>
            <w:shd w:val="clear" w:color="auto" w:fill="44546A" w:themeFill="text2"/>
            <w:tcMar>
              <w:top w:w="150" w:type="dxa"/>
              <w:left w:w="0" w:type="dxa"/>
              <w:bottom w:w="150" w:type="dxa"/>
              <w:right w:w="240" w:type="dxa"/>
            </w:tcMar>
            <w:vAlign w:val="center"/>
            <w:hideMark/>
          </w:tcPr>
          <w:p w14:paraId="562350C5"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Characteristic</w:t>
            </w:r>
          </w:p>
        </w:tc>
        <w:tc>
          <w:tcPr>
            <w:tcW w:w="0" w:type="auto"/>
            <w:shd w:val="clear" w:color="auto" w:fill="44546A" w:themeFill="text2"/>
            <w:tcMar>
              <w:top w:w="150" w:type="dxa"/>
              <w:left w:w="240" w:type="dxa"/>
              <w:bottom w:w="150" w:type="dxa"/>
              <w:right w:w="240" w:type="dxa"/>
            </w:tcMar>
            <w:vAlign w:val="center"/>
            <w:hideMark/>
          </w:tcPr>
          <w:p w14:paraId="23DE6930"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Categories</w:t>
            </w:r>
          </w:p>
        </w:tc>
        <w:tc>
          <w:tcPr>
            <w:tcW w:w="0" w:type="auto"/>
            <w:shd w:val="clear" w:color="auto" w:fill="44546A" w:themeFill="text2"/>
            <w:tcMar>
              <w:top w:w="150" w:type="dxa"/>
              <w:left w:w="240" w:type="dxa"/>
              <w:bottom w:w="150" w:type="dxa"/>
              <w:right w:w="240" w:type="dxa"/>
            </w:tcMar>
            <w:vAlign w:val="center"/>
            <w:hideMark/>
          </w:tcPr>
          <w:p w14:paraId="26762530"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Distribution</w:t>
            </w:r>
          </w:p>
        </w:tc>
      </w:tr>
      <w:tr w:rsidR="00411F9B" w:rsidRPr="00C50C41" w14:paraId="405E1C95" w14:textId="77777777" w:rsidTr="008376DB">
        <w:tc>
          <w:tcPr>
            <w:tcW w:w="0" w:type="auto"/>
            <w:vMerge w:val="restart"/>
            <w:tcMar>
              <w:top w:w="150" w:type="dxa"/>
              <w:left w:w="0" w:type="dxa"/>
              <w:bottom w:w="150" w:type="dxa"/>
              <w:right w:w="240" w:type="dxa"/>
            </w:tcMar>
            <w:vAlign w:val="center"/>
            <w:hideMark/>
          </w:tcPr>
          <w:p w14:paraId="7188A7CD" w14:textId="77777777" w:rsidR="00411F9B" w:rsidRPr="00C50C41" w:rsidRDefault="00411F9B" w:rsidP="00411F9B">
            <w:pPr>
              <w:jc w:val="center"/>
              <w:rPr>
                <w:rFonts w:ascii="Arial" w:hAnsi="Arial" w:cs="Arial"/>
              </w:rPr>
            </w:pPr>
            <w:r w:rsidRPr="00C50C41">
              <w:rPr>
                <w:rFonts w:ascii="Arial" w:hAnsi="Arial" w:cs="Arial"/>
              </w:rPr>
              <w:t>Age</w:t>
            </w:r>
          </w:p>
        </w:tc>
        <w:tc>
          <w:tcPr>
            <w:tcW w:w="0" w:type="auto"/>
            <w:tcMar>
              <w:top w:w="150" w:type="dxa"/>
              <w:left w:w="240" w:type="dxa"/>
              <w:bottom w:w="150" w:type="dxa"/>
              <w:right w:w="240" w:type="dxa"/>
            </w:tcMar>
            <w:vAlign w:val="center"/>
            <w:hideMark/>
          </w:tcPr>
          <w:p w14:paraId="229A46FB" w14:textId="77777777" w:rsidR="00411F9B" w:rsidRPr="00C50C41" w:rsidRDefault="00411F9B" w:rsidP="008376DB">
            <w:pPr>
              <w:rPr>
                <w:rFonts w:ascii="Arial" w:hAnsi="Arial" w:cs="Arial"/>
              </w:rPr>
            </w:pPr>
            <w:r w:rsidRPr="00C50C41">
              <w:rPr>
                <w:rFonts w:ascii="Arial" w:hAnsi="Arial" w:cs="Arial"/>
              </w:rPr>
              <w:t>18–34 (young adults)</w:t>
            </w:r>
          </w:p>
        </w:tc>
        <w:tc>
          <w:tcPr>
            <w:tcW w:w="0" w:type="auto"/>
            <w:tcMar>
              <w:top w:w="150" w:type="dxa"/>
              <w:left w:w="240" w:type="dxa"/>
              <w:bottom w:w="150" w:type="dxa"/>
              <w:right w:w="0" w:type="dxa"/>
            </w:tcMar>
            <w:vAlign w:val="center"/>
            <w:hideMark/>
          </w:tcPr>
          <w:p w14:paraId="13A1C70E" w14:textId="77777777" w:rsidR="00411F9B" w:rsidRPr="00C50C41" w:rsidRDefault="00411F9B" w:rsidP="008376DB">
            <w:pPr>
              <w:rPr>
                <w:rFonts w:ascii="Arial" w:hAnsi="Arial" w:cs="Arial"/>
              </w:rPr>
            </w:pPr>
            <w:r w:rsidRPr="00C50C41">
              <w:rPr>
                <w:rFonts w:ascii="Arial" w:hAnsi="Arial" w:cs="Arial"/>
              </w:rPr>
              <w:t>58%</w:t>
            </w:r>
          </w:p>
        </w:tc>
      </w:tr>
      <w:tr w:rsidR="00411F9B" w:rsidRPr="00C50C41" w14:paraId="7EB8D8FB" w14:textId="77777777" w:rsidTr="008376DB">
        <w:tc>
          <w:tcPr>
            <w:tcW w:w="0" w:type="auto"/>
            <w:vMerge/>
            <w:tcMar>
              <w:top w:w="150" w:type="dxa"/>
              <w:left w:w="0" w:type="dxa"/>
              <w:bottom w:w="150" w:type="dxa"/>
              <w:right w:w="240" w:type="dxa"/>
            </w:tcMar>
            <w:vAlign w:val="center"/>
            <w:hideMark/>
          </w:tcPr>
          <w:p w14:paraId="757B5851" w14:textId="77777777" w:rsidR="00411F9B" w:rsidRPr="00C50C41" w:rsidRDefault="00411F9B" w:rsidP="00411F9B">
            <w:pPr>
              <w:jc w:val="center"/>
              <w:rPr>
                <w:rFonts w:ascii="Arial" w:hAnsi="Arial" w:cs="Arial"/>
              </w:rPr>
            </w:pPr>
          </w:p>
        </w:tc>
        <w:tc>
          <w:tcPr>
            <w:tcW w:w="0" w:type="auto"/>
            <w:tcMar>
              <w:top w:w="150" w:type="dxa"/>
              <w:left w:w="240" w:type="dxa"/>
              <w:bottom w:w="150" w:type="dxa"/>
              <w:right w:w="240" w:type="dxa"/>
            </w:tcMar>
            <w:vAlign w:val="center"/>
            <w:hideMark/>
          </w:tcPr>
          <w:p w14:paraId="17F8139D" w14:textId="77777777" w:rsidR="00411F9B" w:rsidRPr="00C50C41" w:rsidRDefault="00411F9B" w:rsidP="008376DB">
            <w:pPr>
              <w:rPr>
                <w:rFonts w:ascii="Arial" w:hAnsi="Arial" w:cs="Arial"/>
              </w:rPr>
            </w:pPr>
            <w:r w:rsidRPr="00C50C41">
              <w:rPr>
                <w:rFonts w:ascii="Arial" w:hAnsi="Arial" w:cs="Arial"/>
              </w:rPr>
              <w:t>35–44 (mid-career)</w:t>
            </w:r>
          </w:p>
        </w:tc>
        <w:tc>
          <w:tcPr>
            <w:tcW w:w="0" w:type="auto"/>
            <w:tcMar>
              <w:top w:w="150" w:type="dxa"/>
              <w:left w:w="240" w:type="dxa"/>
              <w:bottom w:w="150" w:type="dxa"/>
              <w:right w:w="0" w:type="dxa"/>
            </w:tcMar>
            <w:vAlign w:val="center"/>
            <w:hideMark/>
          </w:tcPr>
          <w:p w14:paraId="23152F00" w14:textId="77777777" w:rsidR="00411F9B" w:rsidRPr="00C50C41" w:rsidRDefault="00411F9B" w:rsidP="008376DB">
            <w:pPr>
              <w:rPr>
                <w:rFonts w:ascii="Arial" w:hAnsi="Arial" w:cs="Arial"/>
              </w:rPr>
            </w:pPr>
            <w:r w:rsidRPr="00C50C41">
              <w:rPr>
                <w:rFonts w:ascii="Arial" w:hAnsi="Arial" w:cs="Arial"/>
              </w:rPr>
              <w:t>28%</w:t>
            </w:r>
          </w:p>
        </w:tc>
      </w:tr>
      <w:tr w:rsidR="00411F9B" w:rsidRPr="00C50C41" w14:paraId="3CBFA455" w14:textId="77777777" w:rsidTr="008376DB">
        <w:tc>
          <w:tcPr>
            <w:tcW w:w="0" w:type="auto"/>
            <w:vMerge w:val="restart"/>
            <w:tcMar>
              <w:top w:w="150" w:type="dxa"/>
              <w:left w:w="0" w:type="dxa"/>
              <w:bottom w:w="150" w:type="dxa"/>
              <w:right w:w="240" w:type="dxa"/>
            </w:tcMar>
            <w:vAlign w:val="center"/>
            <w:hideMark/>
          </w:tcPr>
          <w:p w14:paraId="1469080D" w14:textId="77777777" w:rsidR="00411F9B" w:rsidRPr="00C50C41" w:rsidRDefault="00411F9B" w:rsidP="00411F9B">
            <w:pPr>
              <w:rPr>
                <w:rFonts w:ascii="Arial" w:hAnsi="Arial" w:cs="Arial"/>
              </w:rPr>
            </w:pPr>
            <w:r w:rsidRPr="00C50C41">
              <w:rPr>
                <w:rFonts w:ascii="Arial" w:hAnsi="Arial" w:cs="Arial"/>
              </w:rPr>
              <w:t>Immigration Status</w:t>
            </w:r>
          </w:p>
        </w:tc>
        <w:tc>
          <w:tcPr>
            <w:tcW w:w="0" w:type="auto"/>
            <w:tcMar>
              <w:top w:w="150" w:type="dxa"/>
              <w:left w:w="240" w:type="dxa"/>
              <w:bottom w:w="150" w:type="dxa"/>
              <w:right w:w="240" w:type="dxa"/>
            </w:tcMar>
            <w:vAlign w:val="center"/>
            <w:hideMark/>
          </w:tcPr>
          <w:p w14:paraId="1C669FBC" w14:textId="77777777" w:rsidR="00411F9B" w:rsidRPr="00C50C41" w:rsidRDefault="00411F9B" w:rsidP="008376DB">
            <w:pPr>
              <w:rPr>
                <w:rFonts w:ascii="Arial" w:hAnsi="Arial" w:cs="Arial"/>
              </w:rPr>
            </w:pPr>
            <w:r w:rsidRPr="00C50C41">
              <w:rPr>
                <w:rFonts w:ascii="Arial" w:hAnsi="Arial" w:cs="Arial"/>
              </w:rPr>
              <w:t>Temporary residents</w:t>
            </w:r>
          </w:p>
        </w:tc>
        <w:tc>
          <w:tcPr>
            <w:tcW w:w="0" w:type="auto"/>
            <w:tcMar>
              <w:top w:w="150" w:type="dxa"/>
              <w:left w:w="240" w:type="dxa"/>
              <w:bottom w:w="150" w:type="dxa"/>
              <w:right w:w="0" w:type="dxa"/>
            </w:tcMar>
            <w:vAlign w:val="center"/>
            <w:hideMark/>
          </w:tcPr>
          <w:p w14:paraId="280AADF0" w14:textId="77777777" w:rsidR="00411F9B" w:rsidRPr="00C50C41" w:rsidRDefault="00411F9B" w:rsidP="008376DB">
            <w:pPr>
              <w:rPr>
                <w:rFonts w:ascii="Arial" w:hAnsi="Arial" w:cs="Arial"/>
              </w:rPr>
            </w:pPr>
            <w:r w:rsidRPr="00C50C41">
              <w:rPr>
                <w:rFonts w:ascii="Arial" w:hAnsi="Arial" w:cs="Arial"/>
              </w:rPr>
              <w:t>63%</w:t>
            </w:r>
          </w:p>
        </w:tc>
      </w:tr>
      <w:tr w:rsidR="00411F9B" w:rsidRPr="00C50C41" w14:paraId="4AD6FF5E" w14:textId="77777777" w:rsidTr="008376DB">
        <w:tc>
          <w:tcPr>
            <w:tcW w:w="0" w:type="auto"/>
            <w:vMerge/>
            <w:tcMar>
              <w:top w:w="150" w:type="dxa"/>
              <w:left w:w="0" w:type="dxa"/>
              <w:bottom w:w="150" w:type="dxa"/>
              <w:right w:w="240" w:type="dxa"/>
            </w:tcMar>
            <w:vAlign w:val="center"/>
            <w:hideMark/>
          </w:tcPr>
          <w:p w14:paraId="1F102A0C" w14:textId="77777777" w:rsidR="00411F9B" w:rsidRPr="00C50C41" w:rsidRDefault="00411F9B" w:rsidP="00411F9B">
            <w:pPr>
              <w:jc w:val="center"/>
              <w:rPr>
                <w:rFonts w:ascii="Arial" w:hAnsi="Arial" w:cs="Arial"/>
              </w:rPr>
            </w:pPr>
          </w:p>
        </w:tc>
        <w:tc>
          <w:tcPr>
            <w:tcW w:w="0" w:type="auto"/>
            <w:tcMar>
              <w:top w:w="150" w:type="dxa"/>
              <w:left w:w="240" w:type="dxa"/>
              <w:bottom w:w="150" w:type="dxa"/>
              <w:right w:w="240" w:type="dxa"/>
            </w:tcMar>
            <w:vAlign w:val="center"/>
            <w:hideMark/>
          </w:tcPr>
          <w:p w14:paraId="4A29C7AE" w14:textId="77777777" w:rsidR="00411F9B" w:rsidRPr="00C50C41" w:rsidRDefault="00411F9B" w:rsidP="008376DB">
            <w:pPr>
              <w:rPr>
                <w:rFonts w:ascii="Arial" w:hAnsi="Arial" w:cs="Arial"/>
              </w:rPr>
            </w:pPr>
            <w:r w:rsidRPr="00C50C41">
              <w:rPr>
                <w:rFonts w:ascii="Arial" w:hAnsi="Arial" w:cs="Arial"/>
              </w:rPr>
              <w:t>Permanent residents</w:t>
            </w:r>
          </w:p>
        </w:tc>
        <w:tc>
          <w:tcPr>
            <w:tcW w:w="0" w:type="auto"/>
            <w:tcMar>
              <w:top w:w="150" w:type="dxa"/>
              <w:left w:w="240" w:type="dxa"/>
              <w:bottom w:w="150" w:type="dxa"/>
              <w:right w:w="0" w:type="dxa"/>
            </w:tcMar>
            <w:vAlign w:val="center"/>
            <w:hideMark/>
          </w:tcPr>
          <w:p w14:paraId="3FDE3654" w14:textId="77777777" w:rsidR="00411F9B" w:rsidRPr="00C50C41" w:rsidRDefault="00411F9B" w:rsidP="008376DB">
            <w:pPr>
              <w:rPr>
                <w:rFonts w:ascii="Arial" w:hAnsi="Arial" w:cs="Arial"/>
              </w:rPr>
            </w:pPr>
            <w:r w:rsidRPr="00C50C41">
              <w:rPr>
                <w:rFonts w:ascii="Arial" w:hAnsi="Arial" w:cs="Arial"/>
              </w:rPr>
              <w:t>22%</w:t>
            </w:r>
          </w:p>
        </w:tc>
      </w:tr>
      <w:tr w:rsidR="00411F9B" w:rsidRPr="00C50C41" w14:paraId="13E56232" w14:textId="77777777" w:rsidTr="008376DB">
        <w:tc>
          <w:tcPr>
            <w:tcW w:w="0" w:type="auto"/>
            <w:vMerge/>
            <w:tcMar>
              <w:top w:w="150" w:type="dxa"/>
              <w:left w:w="0" w:type="dxa"/>
              <w:bottom w:w="150" w:type="dxa"/>
              <w:right w:w="240" w:type="dxa"/>
            </w:tcMar>
            <w:vAlign w:val="center"/>
            <w:hideMark/>
          </w:tcPr>
          <w:p w14:paraId="350FA499" w14:textId="77777777" w:rsidR="00411F9B" w:rsidRPr="00C50C41" w:rsidRDefault="00411F9B" w:rsidP="00411F9B">
            <w:pPr>
              <w:jc w:val="center"/>
              <w:rPr>
                <w:rFonts w:ascii="Arial" w:hAnsi="Arial" w:cs="Arial"/>
              </w:rPr>
            </w:pPr>
          </w:p>
        </w:tc>
        <w:tc>
          <w:tcPr>
            <w:tcW w:w="0" w:type="auto"/>
            <w:tcMar>
              <w:top w:w="150" w:type="dxa"/>
              <w:left w:w="240" w:type="dxa"/>
              <w:bottom w:w="150" w:type="dxa"/>
              <w:right w:w="240" w:type="dxa"/>
            </w:tcMar>
            <w:vAlign w:val="center"/>
            <w:hideMark/>
          </w:tcPr>
          <w:p w14:paraId="342A4731" w14:textId="77777777" w:rsidR="00411F9B" w:rsidRPr="00C50C41" w:rsidRDefault="00411F9B" w:rsidP="008376DB">
            <w:pPr>
              <w:rPr>
                <w:rFonts w:ascii="Arial" w:hAnsi="Arial" w:cs="Arial"/>
              </w:rPr>
            </w:pPr>
            <w:r w:rsidRPr="00C50C41">
              <w:rPr>
                <w:rFonts w:ascii="Arial" w:hAnsi="Arial" w:cs="Arial"/>
              </w:rPr>
              <w:t>Canadian citizens</w:t>
            </w:r>
          </w:p>
        </w:tc>
        <w:tc>
          <w:tcPr>
            <w:tcW w:w="0" w:type="auto"/>
            <w:tcMar>
              <w:top w:w="150" w:type="dxa"/>
              <w:left w:w="240" w:type="dxa"/>
              <w:bottom w:w="150" w:type="dxa"/>
              <w:right w:w="0" w:type="dxa"/>
            </w:tcMar>
            <w:vAlign w:val="center"/>
            <w:hideMark/>
          </w:tcPr>
          <w:p w14:paraId="54F9F2D3" w14:textId="77777777" w:rsidR="00411F9B" w:rsidRPr="00C50C41" w:rsidRDefault="00411F9B" w:rsidP="008376DB">
            <w:pPr>
              <w:rPr>
                <w:rFonts w:ascii="Arial" w:hAnsi="Arial" w:cs="Arial"/>
              </w:rPr>
            </w:pPr>
            <w:r w:rsidRPr="00C50C41">
              <w:rPr>
                <w:rFonts w:ascii="Arial" w:hAnsi="Arial" w:cs="Arial"/>
              </w:rPr>
              <w:t>8%</w:t>
            </w:r>
          </w:p>
        </w:tc>
      </w:tr>
      <w:tr w:rsidR="00411F9B" w:rsidRPr="00C50C41" w14:paraId="6D770C16" w14:textId="77777777" w:rsidTr="008376DB">
        <w:tc>
          <w:tcPr>
            <w:tcW w:w="0" w:type="auto"/>
            <w:vMerge/>
            <w:tcMar>
              <w:top w:w="150" w:type="dxa"/>
              <w:left w:w="0" w:type="dxa"/>
              <w:bottom w:w="150" w:type="dxa"/>
              <w:right w:w="240" w:type="dxa"/>
            </w:tcMar>
            <w:vAlign w:val="center"/>
            <w:hideMark/>
          </w:tcPr>
          <w:p w14:paraId="61F4CDF6" w14:textId="77777777" w:rsidR="00411F9B" w:rsidRPr="00C50C41" w:rsidRDefault="00411F9B" w:rsidP="00411F9B">
            <w:pPr>
              <w:jc w:val="center"/>
              <w:rPr>
                <w:rFonts w:ascii="Arial" w:hAnsi="Arial" w:cs="Arial"/>
              </w:rPr>
            </w:pPr>
          </w:p>
        </w:tc>
        <w:tc>
          <w:tcPr>
            <w:tcW w:w="0" w:type="auto"/>
            <w:tcMar>
              <w:top w:w="150" w:type="dxa"/>
              <w:left w:w="240" w:type="dxa"/>
              <w:bottom w:w="150" w:type="dxa"/>
              <w:right w:w="240" w:type="dxa"/>
            </w:tcMar>
            <w:vAlign w:val="center"/>
            <w:hideMark/>
          </w:tcPr>
          <w:p w14:paraId="078E403F" w14:textId="77777777" w:rsidR="00411F9B" w:rsidRPr="00C50C41" w:rsidRDefault="00411F9B" w:rsidP="008376DB">
            <w:pPr>
              <w:rPr>
                <w:rFonts w:ascii="Arial" w:hAnsi="Arial" w:cs="Arial"/>
              </w:rPr>
            </w:pPr>
            <w:r w:rsidRPr="00C50C41">
              <w:rPr>
                <w:rFonts w:ascii="Arial" w:hAnsi="Arial" w:cs="Arial"/>
              </w:rPr>
              <w:t>Refugees/asylum seekers</w:t>
            </w:r>
          </w:p>
        </w:tc>
        <w:tc>
          <w:tcPr>
            <w:tcW w:w="0" w:type="auto"/>
            <w:tcMar>
              <w:top w:w="150" w:type="dxa"/>
              <w:left w:w="240" w:type="dxa"/>
              <w:bottom w:w="150" w:type="dxa"/>
              <w:right w:w="0" w:type="dxa"/>
            </w:tcMar>
            <w:vAlign w:val="center"/>
            <w:hideMark/>
          </w:tcPr>
          <w:p w14:paraId="7743573F" w14:textId="77777777" w:rsidR="00411F9B" w:rsidRPr="00C50C41" w:rsidRDefault="00411F9B" w:rsidP="008376DB">
            <w:pPr>
              <w:rPr>
                <w:rFonts w:ascii="Arial" w:hAnsi="Arial" w:cs="Arial"/>
              </w:rPr>
            </w:pPr>
            <w:r w:rsidRPr="00C50C41">
              <w:rPr>
                <w:rFonts w:ascii="Arial" w:hAnsi="Arial" w:cs="Arial"/>
              </w:rPr>
              <w:t>5%</w:t>
            </w:r>
          </w:p>
        </w:tc>
      </w:tr>
      <w:tr w:rsidR="00411F9B" w:rsidRPr="00C50C41" w14:paraId="0C552892" w14:textId="77777777" w:rsidTr="008376DB">
        <w:tc>
          <w:tcPr>
            <w:tcW w:w="0" w:type="auto"/>
            <w:vMerge w:val="restart"/>
            <w:tcMar>
              <w:top w:w="150" w:type="dxa"/>
              <w:left w:w="0" w:type="dxa"/>
              <w:bottom w:w="150" w:type="dxa"/>
              <w:right w:w="240" w:type="dxa"/>
            </w:tcMar>
            <w:vAlign w:val="center"/>
            <w:hideMark/>
          </w:tcPr>
          <w:p w14:paraId="0B17A01B" w14:textId="77777777" w:rsidR="00411F9B" w:rsidRPr="00C50C41" w:rsidRDefault="00411F9B" w:rsidP="00411F9B">
            <w:pPr>
              <w:jc w:val="center"/>
              <w:rPr>
                <w:rFonts w:ascii="Arial" w:hAnsi="Arial" w:cs="Arial"/>
              </w:rPr>
            </w:pPr>
            <w:r w:rsidRPr="00C50C41">
              <w:rPr>
                <w:rFonts w:ascii="Arial" w:hAnsi="Arial" w:cs="Arial"/>
              </w:rPr>
              <w:t>Gender</w:t>
            </w:r>
          </w:p>
        </w:tc>
        <w:tc>
          <w:tcPr>
            <w:tcW w:w="0" w:type="auto"/>
            <w:tcMar>
              <w:top w:w="150" w:type="dxa"/>
              <w:left w:w="240" w:type="dxa"/>
              <w:bottom w:w="150" w:type="dxa"/>
              <w:right w:w="240" w:type="dxa"/>
            </w:tcMar>
            <w:vAlign w:val="center"/>
            <w:hideMark/>
          </w:tcPr>
          <w:p w14:paraId="2465E5E1" w14:textId="77777777" w:rsidR="00411F9B" w:rsidRPr="00C50C41" w:rsidRDefault="00411F9B" w:rsidP="008376DB">
            <w:pPr>
              <w:rPr>
                <w:rFonts w:ascii="Arial" w:hAnsi="Arial" w:cs="Arial"/>
              </w:rPr>
            </w:pPr>
            <w:r w:rsidRPr="00C50C41">
              <w:rPr>
                <w:rFonts w:ascii="Arial" w:hAnsi="Arial" w:cs="Arial"/>
              </w:rPr>
              <w:t>Women</w:t>
            </w:r>
          </w:p>
        </w:tc>
        <w:tc>
          <w:tcPr>
            <w:tcW w:w="0" w:type="auto"/>
            <w:tcMar>
              <w:top w:w="150" w:type="dxa"/>
              <w:left w:w="240" w:type="dxa"/>
              <w:bottom w:w="150" w:type="dxa"/>
              <w:right w:w="0" w:type="dxa"/>
            </w:tcMar>
            <w:vAlign w:val="center"/>
            <w:hideMark/>
          </w:tcPr>
          <w:p w14:paraId="7430B9CF" w14:textId="77777777" w:rsidR="00411F9B" w:rsidRPr="00C50C41" w:rsidRDefault="00411F9B" w:rsidP="008376DB">
            <w:pPr>
              <w:rPr>
                <w:rFonts w:ascii="Arial" w:hAnsi="Arial" w:cs="Arial"/>
              </w:rPr>
            </w:pPr>
            <w:r w:rsidRPr="00C50C41">
              <w:rPr>
                <w:rFonts w:ascii="Arial" w:hAnsi="Arial" w:cs="Arial"/>
              </w:rPr>
              <w:t>64%</w:t>
            </w:r>
          </w:p>
        </w:tc>
      </w:tr>
      <w:tr w:rsidR="00411F9B" w:rsidRPr="00C50C41" w14:paraId="7E8C842B" w14:textId="77777777" w:rsidTr="008376DB">
        <w:tc>
          <w:tcPr>
            <w:tcW w:w="0" w:type="auto"/>
            <w:vMerge/>
            <w:tcMar>
              <w:top w:w="150" w:type="dxa"/>
              <w:left w:w="0" w:type="dxa"/>
              <w:bottom w:w="150" w:type="dxa"/>
              <w:right w:w="240" w:type="dxa"/>
            </w:tcMar>
            <w:vAlign w:val="center"/>
            <w:hideMark/>
          </w:tcPr>
          <w:p w14:paraId="3A0231F2" w14:textId="77777777" w:rsidR="00411F9B" w:rsidRPr="00C50C41" w:rsidRDefault="00411F9B" w:rsidP="008376DB">
            <w:pPr>
              <w:rPr>
                <w:rFonts w:ascii="Arial" w:hAnsi="Arial" w:cs="Arial"/>
              </w:rPr>
            </w:pPr>
          </w:p>
        </w:tc>
        <w:tc>
          <w:tcPr>
            <w:tcW w:w="0" w:type="auto"/>
            <w:tcMar>
              <w:top w:w="150" w:type="dxa"/>
              <w:left w:w="240" w:type="dxa"/>
              <w:bottom w:w="150" w:type="dxa"/>
              <w:right w:w="240" w:type="dxa"/>
            </w:tcMar>
            <w:vAlign w:val="center"/>
            <w:hideMark/>
          </w:tcPr>
          <w:p w14:paraId="0142E0A4" w14:textId="77777777" w:rsidR="00411F9B" w:rsidRPr="00C50C41" w:rsidRDefault="00411F9B" w:rsidP="008376DB">
            <w:pPr>
              <w:rPr>
                <w:rFonts w:ascii="Arial" w:hAnsi="Arial" w:cs="Arial"/>
              </w:rPr>
            </w:pPr>
            <w:r w:rsidRPr="00C50C41">
              <w:rPr>
                <w:rFonts w:ascii="Arial" w:hAnsi="Arial" w:cs="Arial"/>
              </w:rPr>
              <w:t>Men</w:t>
            </w:r>
          </w:p>
        </w:tc>
        <w:tc>
          <w:tcPr>
            <w:tcW w:w="0" w:type="auto"/>
            <w:tcMar>
              <w:top w:w="150" w:type="dxa"/>
              <w:left w:w="240" w:type="dxa"/>
              <w:bottom w:w="150" w:type="dxa"/>
              <w:right w:w="0" w:type="dxa"/>
            </w:tcMar>
            <w:vAlign w:val="center"/>
            <w:hideMark/>
          </w:tcPr>
          <w:p w14:paraId="7DB0B13E" w14:textId="77777777" w:rsidR="00411F9B" w:rsidRPr="00C50C41" w:rsidRDefault="00411F9B" w:rsidP="008376DB">
            <w:pPr>
              <w:rPr>
                <w:rFonts w:ascii="Arial" w:hAnsi="Arial" w:cs="Arial"/>
              </w:rPr>
            </w:pPr>
            <w:r w:rsidRPr="00C50C41">
              <w:rPr>
                <w:rFonts w:ascii="Arial" w:hAnsi="Arial" w:cs="Arial"/>
              </w:rPr>
              <w:t>33%</w:t>
            </w:r>
          </w:p>
        </w:tc>
      </w:tr>
      <w:tr w:rsidR="00411F9B" w:rsidRPr="00C50C41" w14:paraId="6E9DF93A" w14:textId="77777777" w:rsidTr="008376DB">
        <w:tc>
          <w:tcPr>
            <w:tcW w:w="0" w:type="auto"/>
            <w:vMerge/>
            <w:tcMar>
              <w:top w:w="150" w:type="dxa"/>
              <w:left w:w="0" w:type="dxa"/>
              <w:bottom w:w="150" w:type="dxa"/>
              <w:right w:w="240" w:type="dxa"/>
            </w:tcMar>
            <w:vAlign w:val="center"/>
            <w:hideMark/>
          </w:tcPr>
          <w:p w14:paraId="6FB75988" w14:textId="77777777" w:rsidR="00411F9B" w:rsidRPr="00C50C41" w:rsidRDefault="00411F9B" w:rsidP="008376DB">
            <w:pPr>
              <w:rPr>
                <w:rFonts w:ascii="Arial" w:hAnsi="Arial" w:cs="Arial"/>
              </w:rPr>
            </w:pPr>
          </w:p>
        </w:tc>
        <w:tc>
          <w:tcPr>
            <w:tcW w:w="0" w:type="auto"/>
            <w:tcMar>
              <w:top w:w="150" w:type="dxa"/>
              <w:left w:w="240" w:type="dxa"/>
              <w:bottom w:w="150" w:type="dxa"/>
              <w:right w:w="240" w:type="dxa"/>
            </w:tcMar>
            <w:vAlign w:val="center"/>
            <w:hideMark/>
          </w:tcPr>
          <w:p w14:paraId="67F2B69B" w14:textId="77777777" w:rsidR="00411F9B" w:rsidRPr="00C50C41" w:rsidRDefault="00411F9B" w:rsidP="008376DB">
            <w:pPr>
              <w:rPr>
                <w:rFonts w:ascii="Arial" w:hAnsi="Arial" w:cs="Arial"/>
              </w:rPr>
            </w:pPr>
            <w:r w:rsidRPr="00C50C41">
              <w:rPr>
                <w:rFonts w:ascii="Arial" w:hAnsi="Arial" w:cs="Arial"/>
              </w:rPr>
              <w:t>Non-binary/other</w:t>
            </w:r>
          </w:p>
        </w:tc>
        <w:tc>
          <w:tcPr>
            <w:tcW w:w="0" w:type="auto"/>
            <w:tcMar>
              <w:top w:w="150" w:type="dxa"/>
              <w:left w:w="240" w:type="dxa"/>
              <w:bottom w:w="150" w:type="dxa"/>
              <w:right w:w="0" w:type="dxa"/>
            </w:tcMar>
            <w:vAlign w:val="center"/>
            <w:hideMark/>
          </w:tcPr>
          <w:p w14:paraId="6554506B" w14:textId="77777777" w:rsidR="00411F9B" w:rsidRPr="00C50C41" w:rsidRDefault="00411F9B" w:rsidP="008376DB">
            <w:pPr>
              <w:rPr>
                <w:rFonts w:ascii="Arial" w:hAnsi="Arial" w:cs="Arial"/>
              </w:rPr>
            </w:pPr>
            <w:r w:rsidRPr="00C50C41">
              <w:rPr>
                <w:rFonts w:ascii="Arial" w:hAnsi="Arial" w:cs="Arial"/>
              </w:rPr>
              <w:t>3%</w:t>
            </w:r>
          </w:p>
        </w:tc>
      </w:tr>
    </w:tbl>
    <w:p w14:paraId="7B4671FF" w14:textId="4D124247" w:rsidR="008376DB" w:rsidRDefault="008376DB" w:rsidP="008376DB">
      <w:pPr>
        <w:rPr>
          <w:rFonts w:ascii="Arial" w:hAnsi="Arial" w:cs="Arial"/>
        </w:rPr>
      </w:pPr>
    </w:p>
    <w:p w14:paraId="508571F0" w14:textId="77777777" w:rsidR="00411F9B" w:rsidRPr="00C50C41" w:rsidRDefault="00411F9B" w:rsidP="008376DB">
      <w:pPr>
        <w:rPr>
          <w:rFonts w:ascii="Arial" w:hAnsi="Arial" w:cs="Arial"/>
        </w:rPr>
      </w:pPr>
    </w:p>
    <w:p w14:paraId="3D6F168A" w14:textId="65F8223D" w:rsidR="008376DB" w:rsidRPr="00411F9B" w:rsidRDefault="008376DB" w:rsidP="008376DB">
      <w:pPr>
        <w:rPr>
          <w:rFonts w:ascii="Arial" w:hAnsi="Arial" w:cs="Arial"/>
          <w:b/>
          <w:bCs/>
        </w:rPr>
      </w:pPr>
      <w:r w:rsidRPr="00411F9B">
        <w:rPr>
          <w:rFonts w:ascii="Arial" w:hAnsi="Arial" w:cs="Arial"/>
          <w:b/>
          <w:bCs/>
        </w:rPr>
        <w:t>4.3 Data Collection Methods</w:t>
      </w:r>
    </w:p>
    <w:p w14:paraId="69C07855" w14:textId="77777777" w:rsidR="008376DB" w:rsidRPr="00C50C41" w:rsidRDefault="008376DB" w:rsidP="008376DB">
      <w:pPr>
        <w:rPr>
          <w:rFonts w:ascii="Arial" w:hAnsi="Arial" w:cs="Arial"/>
        </w:rPr>
      </w:pPr>
      <w:r w:rsidRPr="00C50C41">
        <w:rPr>
          <w:rFonts w:ascii="Arial" w:hAnsi="Arial" w:cs="Arial"/>
        </w:rPr>
        <w:t>The multi-channel outreach strategy prioritized meeting participants where they already were, rather than expecting them to find formal research channels:</w:t>
      </w:r>
    </w:p>
    <w:p w14:paraId="17D54AAB" w14:textId="2EBBA757" w:rsidR="008376DB" w:rsidRPr="00C50C41" w:rsidRDefault="008376DB" w:rsidP="008376DB">
      <w:pPr>
        <w:rPr>
          <w:rFonts w:ascii="Arial" w:hAnsi="Arial" w:cs="Arial"/>
        </w:rPr>
      </w:pPr>
      <w:r w:rsidRPr="00C50C41">
        <w:rPr>
          <w:rFonts w:ascii="Arial" w:hAnsi="Arial" w:cs="Arial"/>
        </w:rPr>
        <w:t>Bulk SMS messaging: 83% of responses</w:t>
      </w:r>
      <w:r w:rsidR="00411F9B">
        <w:rPr>
          <w:rFonts w:ascii="Arial" w:hAnsi="Arial" w:cs="Arial"/>
        </w:rPr>
        <w:t>,</w:t>
      </w:r>
      <w:r w:rsidR="009627A9">
        <w:rPr>
          <w:rFonts w:ascii="Arial" w:hAnsi="Arial" w:cs="Arial"/>
        </w:rPr>
        <w:t xml:space="preserve"> </w:t>
      </w:r>
      <w:r w:rsidRPr="00C50C41">
        <w:rPr>
          <w:rFonts w:ascii="Arial" w:hAnsi="Arial" w:cs="Arial"/>
        </w:rPr>
        <w:t>leveraging existing community phone networks</w:t>
      </w:r>
    </w:p>
    <w:p w14:paraId="6C9E4A46" w14:textId="1E04DFF1" w:rsidR="008376DB" w:rsidRPr="00C50C41" w:rsidRDefault="008376DB" w:rsidP="008376DB">
      <w:pPr>
        <w:rPr>
          <w:rFonts w:ascii="Arial" w:hAnsi="Arial" w:cs="Arial"/>
        </w:rPr>
      </w:pPr>
      <w:r w:rsidRPr="00C50C41">
        <w:rPr>
          <w:rFonts w:ascii="Arial" w:hAnsi="Arial" w:cs="Arial"/>
        </w:rPr>
        <w:t>WhatsApp group outreach: 9%</w:t>
      </w:r>
      <w:r w:rsidR="00411F9B">
        <w:rPr>
          <w:rFonts w:ascii="Arial" w:hAnsi="Arial" w:cs="Arial"/>
        </w:rPr>
        <w:t xml:space="preserve"> </w:t>
      </w:r>
      <w:r w:rsidRPr="00C50C41">
        <w:rPr>
          <w:rFonts w:ascii="Arial" w:hAnsi="Arial" w:cs="Arial"/>
        </w:rPr>
        <w:t>through c</w:t>
      </w:r>
      <w:r w:rsidR="00411F9B">
        <w:rPr>
          <w:rFonts w:ascii="Arial" w:hAnsi="Arial" w:cs="Arial"/>
        </w:rPr>
        <w:t>ommunity and c</w:t>
      </w:r>
      <w:r w:rsidRPr="00C50C41">
        <w:rPr>
          <w:rFonts w:ascii="Arial" w:hAnsi="Arial" w:cs="Arial"/>
        </w:rPr>
        <w:t>ulturally embedded communication channels</w:t>
      </w:r>
    </w:p>
    <w:p w14:paraId="0F945C90" w14:textId="7C09E821" w:rsidR="008376DB" w:rsidRPr="00C50C41" w:rsidRDefault="008376DB" w:rsidP="008376DB">
      <w:pPr>
        <w:rPr>
          <w:rFonts w:ascii="Arial" w:hAnsi="Arial" w:cs="Arial"/>
        </w:rPr>
      </w:pPr>
      <w:r w:rsidRPr="00C50C41">
        <w:rPr>
          <w:rFonts w:ascii="Arial" w:hAnsi="Arial" w:cs="Arial"/>
        </w:rPr>
        <w:t>QR code flyers at community events: 5%</w:t>
      </w:r>
      <w:r w:rsidR="009627A9">
        <w:rPr>
          <w:rFonts w:ascii="Arial" w:hAnsi="Arial" w:cs="Arial"/>
        </w:rPr>
        <w:t xml:space="preserve"> </w:t>
      </w:r>
      <w:r w:rsidRPr="00C50C41">
        <w:rPr>
          <w:rFonts w:ascii="Arial" w:hAnsi="Arial" w:cs="Arial"/>
        </w:rPr>
        <w:t>capturing in-person community participation.</w:t>
      </w:r>
    </w:p>
    <w:p w14:paraId="49AFC0FA" w14:textId="653B4B11" w:rsidR="008376DB" w:rsidRPr="00C50C41" w:rsidRDefault="008376DB" w:rsidP="008376DB">
      <w:pPr>
        <w:rPr>
          <w:rFonts w:ascii="Arial" w:hAnsi="Arial" w:cs="Arial"/>
        </w:rPr>
      </w:pPr>
      <w:r w:rsidRPr="00C50C41">
        <w:rPr>
          <w:rFonts w:ascii="Arial" w:hAnsi="Arial" w:cs="Arial"/>
        </w:rPr>
        <w:t>Social media advertising (Meta): 3%</w:t>
      </w:r>
      <w:r w:rsidR="009627A9">
        <w:rPr>
          <w:rFonts w:ascii="Arial" w:hAnsi="Arial" w:cs="Arial"/>
        </w:rPr>
        <w:t xml:space="preserve"> </w:t>
      </w:r>
      <w:r w:rsidRPr="00C50C41">
        <w:rPr>
          <w:rFonts w:ascii="Arial" w:hAnsi="Arial" w:cs="Arial"/>
        </w:rPr>
        <w:t>reaching wider digital audiences</w:t>
      </w:r>
    </w:p>
    <w:p w14:paraId="768B074A" w14:textId="700F781D" w:rsidR="008376DB" w:rsidRDefault="008376DB" w:rsidP="008376DB">
      <w:pPr>
        <w:rPr>
          <w:rFonts w:ascii="Arial" w:hAnsi="Arial" w:cs="Arial"/>
        </w:rPr>
      </w:pPr>
      <w:r w:rsidRPr="00C50C41">
        <w:rPr>
          <w:rFonts w:ascii="Arial" w:hAnsi="Arial" w:cs="Arial"/>
        </w:rPr>
        <w:t>The survey was available in both English and French, with a plain-language design throughout.</w:t>
      </w:r>
    </w:p>
    <w:p w14:paraId="1C7FE3A1" w14:textId="77777777" w:rsidR="009627A9" w:rsidRPr="00C50C41" w:rsidRDefault="009627A9" w:rsidP="008376DB">
      <w:pPr>
        <w:rPr>
          <w:rFonts w:ascii="Arial" w:hAnsi="Arial" w:cs="Arial"/>
        </w:rPr>
      </w:pPr>
    </w:p>
    <w:p w14:paraId="4EA3A53B" w14:textId="77777777" w:rsidR="008376DB" w:rsidRPr="009627A9" w:rsidRDefault="008376DB" w:rsidP="008376DB">
      <w:pPr>
        <w:rPr>
          <w:rFonts w:ascii="Arial" w:hAnsi="Arial" w:cs="Arial"/>
          <w:b/>
          <w:bCs/>
        </w:rPr>
      </w:pPr>
      <w:r w:rsidRPr="009627A9">
        <w:rPr>
          <w:rFonts w:ascii="Arial" w:hAnsi="Arial" w:cs="Arial"/>
          <w:b/>
          <w:bCs/>
        </w:rPr>
        <w:t>4.4 Survey Instrument</w:t>
      </w:r>
    </w:p>
    <w:p w14:paraId="7706B24E" w14:textId="714C4AF6" w:rsidR="008376DB" w:rsidRDefault="008376DB" w:rsidP="008376DB">
      <w:pPr>
        <w:rPr>
          <w:rFonts w:ascii="Arial" w:hAnsi="Arial" w:cs="Arial"/>
        </w:rPr>
      </w:pPr>
      <w:r w:rsidRPr="00C50C41">
        <w:rPr>
          <w:rFonts w:ascii="Arial" w:hAnsi="Arial" w:cs="Arial"/>
        </w:rPr>
        <w:t>The questionnaire captured six key domains: types of legal disputes experienced; resolution status (resolved, ongoing, or abandoned); barriers to getting legal help; mental health impacts of legal stress; awareness of simplified court processes (Rule 77); and interest in combined legal-health services.</w:t>
      </w:r>
    </w:p>
    <w:p w14:paraId="16E4B768" w14:textId="77777777" w:rsidR="009627A9" w:rsidRPr="00C50C41" w:rsidRDefault="009627A9" w:rsidP="008376DB">
      <w:pPr>
        <w:rPr>
          <w:rFonts w:ascii="Arial" w:hAnsi="Arial" w:cs="Arial"/>
        </w:rPr>
      </w:pPr>
    </w:p>
    <w:p w14:paraId="56F34D6D" w14:textId="77777777" w:rsidR="008376DB" w:rsidRPr="009627A9" w:rsidRDefault="008376DB" w:rsidP="008376DB">
      <w:pPr>
        <w:rPr>
          <w:rFonts w:ascii="Arial" w:hAnsi="Arial" w:cs="Arial"/>
          <w:b/>
          <w:bCs/>
        </w:rPr>
      </w:pPr>
      <w:r w:rsidRPr="009627A9">
        <w:rPr>
          <w:rFonts w:ascii="Arial" w:hAnsi="Arial" w:cs="Arial"/>
          <w:b/>
          <w:bCs/>
        </w:rPr>
        <w:t>4.5 Data Analysis</w:t>
      </w:r>
    </w:p>
    <w:p w14:paraId="4EEE2870" w14:textId="5F5CC3F5" w:rsidR="008376DB" w:rsidRDefault="008376DB" w:rsidP="008376DB">
      <w:pPr>
        <w:rPr>
          <w:rFonts w:ascii="Arial" w:hAnsi="Arial" w:cs="Arial"/>
        </w:rPr>
      </w:pPr>
      <w:r w:rsidRPr="00C50C41">
        <w:rPr>
          <w:rFonts w:ascii="Arial" w:hAnsi="Arial" w:cs="Arial"/>
        </w:rPr>
        <w:t>Data was analyzed using SPSS statistical software. Analysis included descriptive statistics (frequencies and percentages), cross-tabulations to examine differences by demographic groups—particularly immigration status—and inferential testing (p-values and confidence intervals) to assess the significance and practical importance of findings.</w:t>
      </w:r>
    </w:p>
    <w:p w14:paraId="04D66A2B" w14:textId="77777777" w:rsidR="009627A9" w:rsidRPr="00C50C41" w:rsidRDefault="009627A9" w:rsidP="008376DB">
      <w:pPr>
        <w:rPr>
          <w:rFonts w:ascii="Arial" w:hAnsi="Arial" w:cs="Arial"/>
        </w:rPr>
      </w:pPr>
    </w:p>
    <w:p w14:paraId="2192225D" w14:textId="77777777" w:rsidR="008376DB" w:rsidRPr="009627A9" w:rsidRDefault="008376DB" w:rsidP="008376DB">
      <w:pPr>
        <w:rPr>
          <w:rFonts w:ascii="Arial" w:hAnsi="Arial" w:cs="Arial"/>
          <w:b/>
          <w:bCs/>
        </w:rPr>
      </w:pPr>
      <w:r w:rsidRPr="009627A9">
        <w:rPr>
          <w:rFonts w:ascii="Arial" w:hAnsi="Arial" w:cs="Arial"/>
          <w:b/>
          <w:bCs/>
        </w:rPr>
        <w:t>4.6 Ethical Considerations</w:t>
      </w:r>
    </w:p>
    <w:p w14:paraId="7E3CFCCF" w14:textId="30B3B722" w:rsidR="008376DB" w:rsidRDefault="008376DB" w:rsidP="008376DB">
      <w:pPr>
        <w:rPr>
          <w:rFonts w:ascii="Arial" w:hAnsi="Arial" w:cs="Arial"/>
        </w:rPr>
      </w:pPr>
      <w:r w:rsidRPr="00C50C41">
        <w:rPr>
          <w:rFonts w:ascii="Arial" w:hAnsi="Arial" w:cs="Arial"/>
        </w:rPr>
        <w:t>Participation was fully voluntary and confidential. The project followed the principles of community data sovereignty, ensuring that the findings directly benefit the community. Data governance included community oversight and the commitment that data would be used only in ways explicitly sanctioned by community partners. All ethical protocols were reviewed and approved prior to data collection.</w:t>
      </w:r>
    </w:p>
    <w:p w14:paraId="79856013" w14:textId="77777777" w:rsidR="009627A9" w:rsidRPr="00C50C41" w:rsidRDefault="009627A9" w:rsidP="008376DB">
      <w:pPr>
        <w:rPr>
          <w:rFonts w:ascii="Arial" w:hAnsi="Arial" w:cs="Arial"/>
        </w:rPr>
      </w:pPr>
    </w:p>
    <w:p w14:paraId="04BB85CB" w14:textId="77777777" w:rsidR="008376DB" w:rsidRPr="009627A9" w:rsidRDefault="008376DB" w:rsidP="008376DB">
      <w:pPr>
        <w:rPr>
          <w:rFonts w:ascii="Arial" w:hAnsi="Arial" w:cs="Arial"/>
          <w:b/>
          <w:bCs/>
        </w:rPr>
      </w:pPr>
      <w:r w:rsidRPr="009627A9">
        <w:rPr>
          <w:rFonts w:ascii="Arial" w:hAnsi="Arial" w:cs="Arial"/>
          <w:b/>
          <w:bCs/>
        </w:rPr>
        <w:t>4.7 Limitations</w:t>
      </w:r>
    </w:p>
    <w:p w14:paraId="29086223" w14:textId="77777777" w:rsidR="008376DB" w:rsidRPr="00C50C41" w:rsidRDefault="008376DB" w:rsidP="008376DB">
      <w:pPr>
        <w:rPr>
          <w:rFonts w:ascii="Arial" w:hAnsi="Arial" w:cs="Arial"/>
        </w:rPr>
      </w:pPr>
      <w:r w:rsidRPr="00C50C41">
        <w:rPr>
          <w:rFonts w:ascii="Arial" w:hAnsi="Arial" w:cs="Arial"/>
        </w:rPr>
        <w:t xml:space="preserve">This is a cross-sectional study that captures experiences at a single point in time through self-report. While the sample is robust at the provincial level, some sub-communities within New Brunswick's Black population may be underrepresented. Findings reflect association, not </w:t>
      </w:r>
      <w:r w:rsidRPr="00C50C41">
        <w:rPr>
          <w:rFonts w:ascii="Arial" w:hAnsi="Arial" w:cs="Arial"/>
        </w:rPr>
        <w:lastRenderedPageBreak/>
        <w:t>causation. The true scope of legal need is likely larger—the data should be considered conservative estimates.</w:t>
      </w:r>
    </w:p>
    <w:p w14:paraId="41A9A4B1" w14:textId="30792D03" w:rsidR="008376DB" w:rsidRPr="00C50C41" w:rsidRDefault="008376DB" w:rsidP="008376DB">
      <w:pPr>
        <w:rPr>
          <w:rFonts w:ascii="Arial" w:hAnsi="Arial" w:cs="Arial"/>
        </w:rPr>
      </w:pPr>
    </w:p>
    <w:p w14:paraId="42245B05" w14:textId="77777777" w:rsidR="009627A9" w:rsidRDefault="009627A9" w:rsidP="009627A9">
      <w:pPr>
        <w:pStyle w:val="Heading1"/>
        <w:pBdr>
          <w:bottom w:val="single" w:sz="8" w:space="6" w:color="1B7A8C"/>
        </w:pBdr>
      </w:pPr>
      <w:r>
        <w:t>5. Findings and Results</w:t>
      </w:r>
    </w:p>
    <w:p w14:paraId="79F40E97" w14:textId="77777777" w:rsidR="008376DB" w:rsidRPr="009627A9" w:rsidRDefault="008376DB" w:rsidP="008376DB">
      <w:pPr>
        <w:rPr>
          <w:rFonts w:ascii="Arial" w:hAnsi="Arial" w:cs="Arial"/>
          <w:b/>
          <w:bCs/>
        </w:rPr>
      </w:pPr>
      <w:r w:rsidRPr="009627A9">
        <w:rPr>
          <w:rFonts w:ascii="Arial" w:hAnsi="Arial" w:cs="Arial"/>
          <w:b/>
          <w:bCs/>
        </w:rPr>
        <w:t>5.1 Legal and Civil Dispute Experiences</w:t>
      </w:r>
    </w:p>
    <w:p w14:paraId="22E0B2DD" w14:textId="77777777" w:rsidR="008376DB" w:rsidRPr="00C50C41" w:rsidRDefault="008376DB" w:rsidP="008376DB">
      <w:pPr>
        <w:rPr>
          <w:rFonts w:ascii="Arial" w:hAnsi="Arial" w:cs="Arial"/>
        </w:rPr>
      </w:pPr>
      <w:r w:rsidRPr="00C50C41">
        <w:rPr>
          <w:rFonts w:ascii="Arial" w:hAnsi="Arial" w:cs="Arial"/>
        </w:rPr>
        <w:t>Participants reported a high prevalence of legal issues across multiple domains. The most common areas were: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9"/>
        <w:gridCol w:w="5520"/>
        <w:gridCol w:w="1251"/>
      </w:tblGrid>
      <w:tr w:rsidR="008376DB" w:rsidRPr="00C50C41" w14:paraId="64EDFE7B" w14:textId="77777777" w:rsidTr="000D6D94">
        <w:trPr>
          <w:tblHeader/>
        </w:trPr>
        <w:tc>
          <w:tcPr>
            <w:tcW w:w="0" w:type="auto"/>
            <w:shd w:val="clear" w:color="auto" w:fill="44546A" w:themeFill="text2"/>
            <w:tcMar>
              <w:top w:w="150" w:type="dxa"/>
              <w:left w:w="0" w:type="dxa"/>
              <w:bottom w:w="150" w:type="dxa"/>
              <w:right w:w="240" w:type="dxa"/>
            </w:tcMar>
            <w:vAlign w:val="center"/>
            <w:hideMark/>
          </w:tcPr>
          <w:p w14:paraId="213A9371"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Dispute Category</w:t>
            </w:r>
          </w:p>
        </w:tc>
        <w:tc>
          <w:tcPr>
            <w:tcW w:w="0" w:type="auto"/>
            <w:shd w:val="clear" w:color="auto" w:fill="44546A" w:themeFill="text2"/>
            <w:tcMar>
              <w:top w:w="150" w:type="dxa"/>
              <w:left w:w="240" w:type="dxa"/>
              <w:bottom w:w="150" w:type="dxa"/>
              <w:right w:w="240" w:type="dxa"/>
            </w:tcMar>
            <w:vAlign w:val="center"/>
            <w:hideMark/>
          </w:tcPr>
          <w:p w14:paraId="5F3710A5"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Nature of the Issue</w:t>
            </w:r>
          </w:p>
        </w:tc>
        <w:tc>
          <w:tcPr>
            <w:tcW w:w="0" w:type="auto"/>
            <w:shd w:val="clear" w:color="auto" w:fill="44546A" w:themeFill="text2"/>
            <w:tcMar>
              <w:top w:w="150" w:type="dxa"/>
              <w:left w:w="240" w:type="dxa"/>
              <w:bottom w:w="150" w:type="dxa"/>
              <w:right w:w="240" w:type="dxa"/>
            </w:tcMar>
            <w:vAlign w:val="center"/>
            <w:hideMark/>
          </w:tcPr>
          <w:p w14:paraId="5E86656D"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Priority</w:t>
            </w:r>
          </w:p>
        </w:tc>
      </w:tr>
      <w:tr w:rsidR="008376DB" w:rsidRPr="00C50C41" w14:paraId="63C6F51A" w14:textId="77777777" w:rsidTr="008376DB">
        <w:tc>
          <w:tcPr>
            <w:tcW w:w="0" w:type="auto"/>
            <w:tcMar>
              <w:top w:w="150" w:type="dxa"/>
              <w:left w:w="0" w:type="dxa"/>
              <w:bottom w:w="150" w:type="dxa"/>
              <w:right w:w="240" w:type="dxa"/>
            </w:tcMar>
            <w:vAlign w:val="center"/>
            <w:hideMark/>
          </w:tcPr>
          <w:p w14:paraId="1948A681" w14:textId="77777777" w:rsidR="008376DB" w:rsidRPr="00C50C41" w:rsidRDefault="008376DB" w:rsidP="008376DB">
            <w:pPr>
              <w:rPr>
                <w:rFonts w:ascii="Arial" w:hAnsi="Arial" w:cs="Arial"/>
              </w:rPr>
            </w:pPr>
            <w:r w:rsidRPr="00C50C41">
              <w:rPr>
                <w:rFonts w:ascii="Arial" w:hAnsi="Arial" w:cs="Arial"/>
              </w:rPr>
              <w:t>Housing / Landlord-Tenant</w:t>
            </w:r>
          </w:p>
        </w:tc>
        <w:tc>
          <w:tcPr>
            <w:tcW w:w="0" w:type="auto"/>
            <w:tcMar>
              <w:top w:w="150" w:type="dxa"/>
              <w:left w:w="240" w:type="dxa"/>
              <w:bottom w:w="150" w:type="dxa"/>
              <w:right w:w="240" w:type="dxa"/>
            </w:tcMar>
            <w:vAlign w:val="center"/>
            <w:hideMark/>
          </w:tcPr>
          <w:p w14:paraId="132852F8" w14:textId="77777777" w:rsidR="008376DB" w:rsidRPr="00C50C41" w:rsidRDefault="008376DB" w:rsidP="008376DB">
            <w:pPr>
              <w:rPr>
                <w:rFonts w:ascii="Arial" w:hAnsi="Arial" w:cs="Arial"/>
              </w:rPr>
            </w:pPr>
            <w:r w:rsidRPr="00C50C41">
              <w:rPr>
                <w:rFonts w:ascii="Arial" w:hAnsi="Arial" w:cs="Arial"/>
              </w:rPr>
              <w:t>Eviction, discrimination, unsafe conditions, withheld deposits</w:t>
            </w:r>
          </w:p>
        </w:tc>
        <w:tc>
          <w:tcPr>
            <w:tcW w:w="0" w:type="auto"/>
            <w:tcMar>
              <w:top w:w="150" w:type="dxa"/>
              <w:left w:w="240" w:type="dxa"/>
              <w:bottom w:w="150" w:type="dxa"/>
              <w:right w:w="0" w:type="dxa"/>
            </w:tcMar>
            <w:vAlign w:val="center"/>
            <w:hideMark/>
          </w:tcPr>
          <w:p w14:paraId="0D03BF1A" w14:textId="77777777" w:rsidR="008376DB" w:rsidRPr="00C50C41" w:rsidRDefault="008376DB" w:rsidP="008376DB">
            <w:pPr>
              <w:rPr>
                <w:rFonts w:ascii="Arial" w:hAnsi="Arial" w:cs="Arial"/>
              </w:rPr>
            </w:pPr>
            <w:r w:rsidRPr="00C50C41">
              <w:rPr>
                <w:rFonts w:ascii="Arial" w:hAnsi="Arial" w:cs="Arial"/>
              </w:rPr>
              <w:t>HIGH</w:t>
            </w:r>
          </w:p>
        </w:tc>
      </w:tr>
      <w:tr w:rsidR="008376DB" w:rsidRPr="00C50C41" w14:paraId="5D775FDD" w14:textId="77777777" w:rsidTr="008376DB">
        <w:tc>
          <w:tcPr>
            <w:tcW w:w="0" w:type="auto"/>
            <w:tcMar>
              <w:top w:w="150" w:type="dxa"/>
              <w:left w:w="0" w:type="dxa"/>
              <w:bottom w:w="150" w:type="dxa"/>
              <w:right w:w="240" w:type="dxa"/>
            </w:tcMar>
            <w:vAlign w:val="center"/>
            <w:hideMark/>
          </w:tcPr>
          <w:p w14:paraId="62B5CA2C" w14:textId="77777777" w:rsidR="008376DB" w:rsidRPr="00C50C41" w:rsidRDefault="008376DB" w:rsidP="008376DB">
            <w:pPr>
              <w:rPr>
                <w:rFonts w:ascii="Arial" w:hAnsi="Arial" w:cs="Arial"/>
              </w:rPr>
            </w:pPr>
            <w:r w:rsidRPr="00C50C41">
              <w:rPr>
                <w:rFonts w:ascii="Arial" w:hAnsi="Arial" w:cs="Arial"/>
              </w:rPr>
              <w:t>Employment</w:t>
            </w:r>
          </w:p>
        </w:tc>
        <w:tc>
          <w:tcPr>
            <w:tcW w:w="0" w:type="auto"/>
            <w:tcMar>
              <w:top w:w="150" w:type="dxa"/>
              <w:left w:w="240" w:type="dxa"/>
              <w:bottom w:w="150" w:type="dxa"/>
              <w:right w:w="240" w:type="dxa"/>
            </w:tcMar>
            <w:vAlign w:val="center"/>
            <w:hideMark/>
          </w:tcPr>
          <w:p w14:paraId="7319F11E" w14:textId="77777777" w:rsidR="008376DB" w:rsidRPr="00C50C41" w:rsidRDefault="008376DB" w:rsidP="008376DB">
            <w:pPr>
              <w:rPr>
                <w:rFonts w:ascii="Arial" w:hAnsi="Arial" w:cs="Arial"/>
              </w:rPr>
            </w:pPr>
            <w:r w:rsidRPr="00C50C41">
              <w:rPr>
                <w:rFonts w:ascii="Arial" w:hAnsi="Arial" w:cs="Arial"/>
              </w:rPr>
              <w:t>Wrongful termination, workplace discrimination, wage theft</w:t>
            </w:r>
          </w:p>
        </w:tc>
        <w:tc>
          <w:tcPr>
            <w:tcW w:w="0" w:type="auto"/>
            <w:tcMar>
              <w:top w:w="150" w:type="dxa"/>
              <w:left w:w="240" w:type="dxa"/>
              <w:bottom w:w="150" w:type="dxa"/>
              <w:right w:w="0" w:type="dxa"/>
            </w:tcMar>
            <w:vAlign w:val="center"/>
            <w:hideMark/>
          </w:tcPr>
          <w:p w14:paraId="454404C2" w14:textId="77777777" w:rsidR="008376DB" w:rsidRPr="00C50C41" w:rsidRDefault="008376DB" w:rsidP="008376DB">
            <w:pPr>
              <w:rPr>
                <w:rFonts w:ascii="Arial" w:hAnsi="Arial" w:cs="Arial"/>
              </w:rPr>
            </w:pPr>
            <w:r w:rsidRPr="00C50C41">
              <w:rPr>
                <w:rFonts w:ascii="Arial" w:hAnsi="Arial" w:cs="Arial"/>
              </w:rPr>
              <w:t>HIGH</w:t>
            </w:r>
          </w:p>
        </w:tc>
      </w:tr>
      <w:tr w:rsidR="008376DB" w:rsidRPr="00C50C41" w14:paraId="19657B9E" w14:textId="77777777" w:rsidTr="008376DB">
        <w:tc>
          <w:tcPr>
            <w:tcW w:w="0" w:type="auto"/>
            <w:tcMar>
              <w:top w:w="150" w:type="dxa"/>
              <w:left w:w="0" w:type="dxa"/>
              <w:bottom w:w="150" w:type="dxa"/>
              <w:right w:w="240" w:type="dxa"/>
            </w:tcMar>
            <w:vAlign w:val="center"/>
            <w:hideMark/>
          </w:tcPr>
          <w:p w14:paraId="47A595E0" w14:textId="77777777" w:rsidR="008376DB" w:rsidRPr="00C50C41" w:rsidRDefault="008376DB" w:rsidP="008376DB">
            <w:pPr>
              <w:rPr>
                <w:rFonts w:ascii="Arial" w:hAnsi="Arial" w:cs="Arial"/>
              </w:rPr>
            </w:pPr>
            <w:r w:rsidRPr="00C50C41">
              <w:rPr>
                <w:rFonts w:ascii="Arial" w:hAnsi="Arial" w:cs="Arial"/>
              </w:rPr>
              <w:t>Family Matters</w:t>
            </w:r>
          </w:p>
        </w:tc>
        <w:tc>
          <w:tcPr>
            <w:tcW w:w="0" w:type="auto"/>
            <w:tcMar>
              <w:top w:w="150" w:type="dxa"/>
              <w:left w:w="240" w:type="dxa"/>
              <w:bottom w:w="150" w:type="dxa"/>
              <w:right w:w="240" w:type="dxa"/>
            </w:tcMar>
            <w:vAlign w:val="center"/>
            <w:hideMark/>
          </w:tcPr>
          <w:p w14:paraId="36737E21" w14:textId="77777777" w:rsidR="008376DB" w:rsidRPr="00C50C41" w:rsidRDefault="008376DB" w:rsidP="008376DB">
            <w:pPr>
              <w:rPr>
                <w:rFonts w:ascii="Arial" w:hAnsi="Arial" w:cs="Arial"/>
              </w:rPr>
            </w:pPr>
            <w:r w:rsidRPr="00C50C41">
              <w:rPr>
                <w:rFonts w:ascii="Arial" w:hAnsi="Arial" w:cs="Arial"/>
              </w:rPr>
              <w:t>Custody, child welfare, family separation</w:t>
            </w:r>
          </w:p>
        </w:tc>
        <w:tc>
          <w:tcPr>
            <w:tcW w:w="0" w:type="auto"/>
            <w:tcMar>
              <w:top w:w="150" w:type="dxa"/>
              <w:left w:w="240" w:type="dxa"/>
              <w:bottom w:w="150" w:type="dxa"/>
              <w:right w:w="0" w:type="dxa"/>
            </w:tcMar>
            <w:vAlign w:val="center"/>
            <w:hideMark/>
          </w:tcPr>
          <w:p w14:paraId="07BA83F8" w14:textId="77777777" w:rsidR="008376DB" w:rsidRPr="00C50C41" w:rsidRDefault="008376DB" w:rsidP="008376DB">
            <w:pPr>
              <w:rPr>
                <w:rFonts w:ascii="Arial" w:hAnsi="Arial" w:cs="Arial"/>
              </w:rPr>
            </w:pPr>
            <w:r w:rsidRPr="00C50C41">
              <w:rPr>
                <w:rFonts w:ascii="Arial" w:hAnsi="Arial" w:cs="Arial"/>
              </w:rPr>
              <w:t>HIGH</w:t>
            </w:r>
          </w:p>
        </w:tc>
      </w:tr>
      <w:tr w:rsidR="008376DB" w:rsidRPr="00C50C41" w14:paraId="285E4CBB" w14:textId="77777777" w:rsidTr="008376DB">
        <w:tc>
          <w:tcPr>
            <w:tcW w:w="0" w:type="auto"/>
            <w:tcMar>
              <w:top w:w="150" w:type="dxa"/>
              <w:left w:w="0" w:type="dxa"/>
              <w:bottom w:w="150" w:type="dxa"/>
              <w:right w:w="240" w:type="dxa"/>
            </w:tcMar>
            <w:vAlign w:val="center"/>
            <w:hideMark/>
          </w:tcPr>
          <w:p w14:paraId="65440A8D" w14:textId="77777777" w:rsidR="008376DB" w:rsidRPr="00C50C41" w:rsidRDefault="008376DB" w:rsidP="008376DB">
            <w:pPr>
              <w:rPr>
                <w:rFonts w:ascii="Arial" w:hAnsi="Arial" w:cs="Arial"/>
              </w:rPr>
            </w:pPr>
            <w:r w:rsidRPr="00C50C41">
              <w:rPr>
                <w:rFonts w:ascii="Arial" w:hAnsi="Arial" w:cs="Arial"/>
              </w:rPr>
              <w:t>Immigration</w:t>
            </w:r>
          </w:p>
        </w:tc>
        <w:tc>
          <w:tcPr>
            <w:tcW w:w="0" w:type="auto"/>
            <w:tcMar>
              <w:top w:w="150" w:type="dxa"/>
              <w:left w:w="240" w:type="dxa"/>
              <w:bottom w:w="150" w:type="dxa"/>
              <w:right w:w="240" w:type="dxa"/>
            </w:tcMar>
            <w:vAlign w:val="center"/>
            <w:hideMark/>
          </w:tcPr>
          <w:p w14:paraId="7E55BF3A" w14:textId="77777777" w:rsidR="008376DB" w:rsidRPr="00C50C41" w:rsidRDefault="008376DB" w:rsidP="008376DB">
            <w:pPr>
              <w:rPr>
                <w:rFonts w:ascii="Arial" w:hAnsi="Arial" w:cs="Arial"/>
              </w:rPr>
            </w:pPr>
            <w:r w:rsidRPr="00C50C41">
              <w:rPr>
                <w:rFonts w:ascii="Arial" w:hAnsi="Arial" w:cs="Arial"/>
              </w:rPr>
              <w:t>Status uncertainty, documentation, deportation risk</w:t>
            </w:r>
          </w:p>
        </w:tc>
        <w:tc>
          <w:tcPr>
            <w:tcW w:w="0" w:type="auto"/>
            <w:tcMar>
              <w:top w:w="150" w:type="dxa"/>
              <w:left w:w="240" w:type="dxa"/>
              <w:bottom w:w="150" w:type="dxa"/>
              <w:right w:w="0" w:type="dxa"/>
            </w:tcMar>
            <w:vAlign w:val="center"/>
            <w:hideMark/>
          </w:tcPr>
          <w:p w14:paraId="3A960583" w14:textId="77777777" w:rsidR="008376DB" w:rsidRPr="00C50C41" w:rsidRDefault="008376DB" w:rsidP="008376DB">
            <w:pPr>
              <w:rPr>
                <w:rFonts w:ascii="Arial" w:hAnsi="Arial" w:cs="Arial"/>
              </w:rPr>
            </w:pPr>
            <w:r w:rsidRPr="00C50C41">
              <w:rPr>
                <w:rFonts w:ascii="Arial" w:hAnsi="Arial" w:cs="Arial"/>
              </w:rPr>
              <w:t>CRITICAL</w:t>
            </w:r>
          </w:p>
        </w:tc>
      </w:tr>
      <w:tr w:rsidR="008376DB" w:rsidRPr="00C50C41" w14:paraId="355453FB" w14:textId="77777777" w:rsidTr="008376DB">
        <w:tc>
          <w:tcPr>
            <w:tcW w:w="0" w:type="auto"/>
            <w:tcMar>
              <w:top w:w="150" w:type="dxa"/>
              <w:left w:w="0" w:type="dxa"/>
              <w:bottom w:w="150" w:type="dxa"/>
              <w:right w:w="240" w:type="dxa"/>
            </w:tcMar>
            <w:vAlign w:val="center"/>
            <w:hideMark/>
          </w:tcPr>
          <w:p w14:paraId="44B2691E" w14:textId="77777777" w:rsidR="008376DB" w:rsidRPr="00C50C41" w:rsidRDefault="008376DB" w:rsidP="008376DB">
            <w:pPr>
              <w:rPr>
                <w:rFonts w:ascii="Arial" w:hAnsi="Arial" w:cs="Arial"/>
              </w:rPr>
            </w:pPr>
            <w:r w:rsidRPr="00C50C41">
              <w:rPr>
                <w:rFonts w:ascii="Arial" w:hAnsi="Arial" w:cs="Arial"/>
              </w:rPr>
              <w:t>Debt / Financial</w:t>
            </w:r>
          </w:p>
        </w:tc>
        <w:tc>
          <w:tcPr>
            <w:tcW w:w="0" w:type="auto"/>
            <w:tcMar>
              <w:top w:w="150" w:type="dxa"/>
              <w:left w:w="240" w:type="dxa"/>
              <w:bottom w:w="150" w:type="dxa"/>
              <w:right w:w="240" w:type="dxa"/>
            </w:tcMar>
            <w:vAlign w:val="center"/>
            <w:hideMark/>
          </w:tcPr>
          <w:p w14:paraId="0B776CCF" w14:textId="77777777" w:rsidR="008376DB" w:rsidRPr="00C50C41" w:rsidRDefault="008376DB" w:rsidP="008376DB">
            <w:pPr>
              <w:rPr>
                <w:rFonts w:ascii="Arial" w:hAnsi="Arial" w:cs="Arial"/>
              </w:rPr>
            </w:pPr>
            <w:r w:rsidRPr="00C50C41">
              <w:rPr>
                <w:rFonts w:ascii="Arial" w:hAnsi="Arial" w:cs="Arial"/>
              </w:rPr>
              <w:t>Collections, credit, financial exploitation</w:t>
            </w:r>
          </w:p>
        </w:tc>
        <w:tc>
          <w:tcPr>
            <w:tcW w:w="0" w:type="auto"/>
            <w:tcMar>
              <w:top w:w="150" w:type="dxa"/>
              <w:left w:w="240" w:type="dxa"/>
              <w:bottom w:w="150" w:type="dxa"/>
              <w:right w:w="0" w:type="dxa"/>
            </w:tcMar>
            <w:vAlign w:val="center"/>
            <w:hideMark/>
          </w:tcPr>
          <w:p w14:paraId="7F95EA8E" w14:textId="77777777" w:rsidR="008376DB" w:rsidRPr="00C50C41" w:rsidRDefault="008376DB" w:rsidP="008376DB">
            <w:pPr>
              <w:rPr>
                <w:rFonts w:ascii="Arial" w:hAnsi="Arial" w:cs="Arial"/>
              </w:rPr>
            </w:pPr>
            <w:r w:rsidRPr="00C50C41">
              <w:rPr>
                <w:rFonts w:ascii="Arial" w:hAnsi="Arial" w:cs="Arial"/>
              </w:rPr>
              <w:t>MEDIUM</w:t>
            </w:r>
          </w:p>
        </w:tc>
      </w:tr>
    </w:tbl>
    <w:p w14:paraId="7C747DA0" w14:textId="77777777" w:rsidR="008376DB" w:rsidRPr="00C50C41" w:rsidRDefault="008376DB" w:rsidP="008376DB">
      <w:pPr>
        <w:rPr>
          <w:rFonts w:ascii="Arial" w:hAnsi="Arial" w:cs="Arial"/>
        </w:rPr>
      </w:pPr>
    </w:p>
    <w:p w14:paraId="7F268A8A" w14:textId="33C089D5" w:rsidR="008376DB" w:rsidRPr="009627A9" w:rsidRDefault="008376DB" w:rsidP="008376DB">
      <w:pPr>
        <w:rPr>
          <w:rFonts w:ascii="Arial" w:hAnsi="Arial" w:cs="Arial"/>
          <w:b/>
          <w:bCs/>
        </w:rPr>
      </w:pPr>
      <w:r w:rsidRPr="009627A9">
        <w:rPr>
          <w:rFonts w:ascii="Arial" w:hAnsi="Arial" w:cs="Arial"/>
          <w:b/>
          <w:bCs/>
        </w:rPr>
        <w:t>5.2 Dispute Resolution Patterns</w:t>
      </w:r>
    </w:p>
    <w:p w14:paraId="049DBF7B" w14:textId="77777777" w:rsidR="008376DB" w:rsidRPr="00C50C41" w:rsidRDefault="008376DB" w:rsidP="008376DB">
      <w:pPr>
        <w:rPr>
          <w:rFonts w:ascii="Arial" w:hAnsi="Arial" w:cs="Arial"/>
        </w:rPr>
      </w:pPr>
      <w:r w:rsidRPr="00C50C41">
        <w:rPr>
          <w:rFonts w:ascii="Arial" w:hAnsi="Arial" w:cs="Arial"/>
        </w:rPr>
        <w:t>A worrying pattern of non-resolution emerged. Many disputes remained ongoing or entirely unresolved. Even when participants described their dispute as 'resolved,' outcomes were commonly perceived as unjust or unsatisfactory—reflecting institutional power imbalances rather than genuine legal success.</w:t>
      </w:r>
    </w:p>
    <w:p w14:paraId="32C7822A" w14:textId="77777777" w:rsidR="008376DB" w:rsidRPr="00C50C41" w:rsidRDefault="008376DB" w:rsidP="008376DB">
      <w:pPr>
        <w:rPr>
          <w:rFonts w:ascii="Arial" w:hAnsi="Arial" w:cs="Arial"/>
        </w:rPr>
      </w:pPr>
      <w:r w:rsidRPr="00C50C41">
        <w:rPr>
          <w:rFonts w:ascii="Arial" w:hAnsi="Arial" w:cs="Arial"/>
        </w:rPr>
        <w:t>38% abandoned their legal issues entirely without resolution</w:t>
      </w:r>
    </w:p>
    <w:p w14:paraId="2AD94CBE" w14:textId="77777777" w:rsidR="008376DB" w:rsidRPr="00C50C41" w:rsidRDefault="008376DB" w:rsidP="008376DB">
      <w:pPr>
        <w:rPr>
          <w:rFonts w:ascii="Arial" w:hAnsi="Arial" w:cs="Arial"/>
        </w:rPr>
      </w:pPr>
      <w:r w:rsidRPr="00C50C41">
        <w:rPr>
          <w:rFonts w:ascii="Arial" w:hAnsi="Arial" w:cs="Arial"/>
        </w:rPr>
        <w:t>A significant proportion remain in ongoing disputes with no clear path to resolution.</w:t>
      </w:r>
    </w:p>
    <w:p w14:paraId="6D61D370" w14:textId="07C49B06" w:rsidR="008376DB" w:rsidRDefault="008376DB" w:rsidP="008376DB">
      <w:pPr>
        <w:rPr>
          <w:rFonts w:ascii="Arial" w:hAnsi="Arial" w:cs="Arial"/>
        </w:rPr>
      </w:pPr>
      <w:r w:rsidRPr="00C50C41">
        <w:rPr>
          <w:rFonts w:ascii="Arial" w:hAnsi="Arial" w:cs="Arial"/>
        </w:rPr>
        <w:t>Satisfaction with outcomes was low, even among those who accessed formal processes.</w:t>
      </w:r>
    </w:p>
    <w:p w14:paraId="1C7BDE3E" w14:textId="0B54C6E8" w:rsidR="009627A9" w:rsidRDefault="009627A9" w:rsidP="008376DB">
      <w:pPr>
        <w:rPr>
          <w:rFonts w:ascii="Arial" w:hAnsi="Arial" w:cs="Arial"/>
        </w:rPr>
      </w:pPr>
    </w:p>
    <w:p w14:paraId="4E5F575F" w14:textId="3AA7ADFB" w:rsidR="009627A9" w:rsidRDefault="009627A9" w:rsidP="008376DB">
      <w:pPr>
        <w:rPr>
          <w:rFonts w:ascii="Arial" w:hAnsi="Arial" w:cs="Arial"/>
        </w:rPr>
      </w:pPr>
    </w:p>
    <w:p w14:paraId="4DCA4130" w14:textId="6333A175" w:rsidR="009627A9" w:rsidRDefault="009627A9" w:rsidP="008376DB">
      <w:pPr>
        <w:rPr>
          <w:rFonts w:ascii="Arial" w:hAnsi="Arial" w:cs="Arial"/>
        </w:rPr>
      </w:pPr>
    </w:p>
    <w:p w14:paraId="4EC5E93C" w14:textId="19917392" w:rsidR="009627A9" w:rsidRDefault="009627A9" w:rsidP="008376DB">
      <w:pPr>
        <w:rPr>
          <w:rFonts w:ascii="Arial" w:hAnsi="Arial" w:cs="Arial"/>
        </w:rPr>
      </w:pPr>
    </w:p>
    <w:p w14:paraId="4EAB1A40" w14:textId="77777777" w:rsidR="009627A9" w:rsidRPr="00C50C41" w:rsidRDefault="009627A9" w:rsidP="008376DB">
      <w:pPr>
        <w:rPr>
          <w:rFonts w:ascii="Arial" w:hAnsi="Arial" w:cs="Arial"/>
        </w:rPr>
      </w:pPr>
    </w:p>
    <w:p w14:paraId="5CF9554A" w14:textId="77777777" w:rsidR="008376DB" w:rsidRPr="009627A9" w:rsidRDefault="008376DB" w:rsidP="008376DB">
      <w:pPr>
        <w:rPr>
          <w:rFonts w:ascii="Arial" w:hAnsi="Arial" w:cs="Arial"/>
          <w:b/>
          <w:bCs/>
        </w:rPr>
      </w:pPr>
      <w:r w:rsidRPr="009627A9">
        <w:rPr>
          <w:rFonts w:ascii="Arial" w:hAnsi="Arial" w:cs="Arial"/>
          <w:b/>
          <w:bCs/>
        </w:rPr>
        <w:t>5.3 Barriers to Accessing Legal Assistance</w:t>
      </w:r>
    </w:p>
    <w:p w14:paraId="6449DD69" w14:textId="77777777" w:rsidR="008376DB" w:rsidRPr="00C50C41" w:rsidRDefault="008376DB" w:rsidP="008376DB">
      <w:pPr>
        <w:rPr>
          <w:rFonts w:ascii="Arial" w:hAnsi="Arial" w:cs="Arial"/>
        </w:rPr>
      </w:pPr>
      <w:r w:rsidRPr="00C50C41">
        <w:rPr>
          <w:rFonts w:ascii="Arial" w:hAnsi="Arial" w:cs="Arial"/>
        </w:rPr>
        <w:t>When asked why they did not seek formal legal help, participants identified a consistent cluster of barriers that reinforce one another:</w:t>
      </w:r>
    </w:p>
    <w:tbl>
      <w:tblPr>
        <w:tblStyle w:val="TableGrid"/>
        <w:tblW w:w="0" w:type="auto"/>
        <w:tblLook w:val="04A0" w:firstRow="1" w:lastRow="0" w:firstColumn="1" w:lastColumn="0" w:noHBand="0" w:noVBand="1"/>
      </w:tblPr>
      <w:tblGrid>
        <w:gridCol w:w="9350"/>
      </w:tblGrid>
      <w:tr w:rsidR="009627A9" w:rsidRPr="009627A9" w14:paraId="1D245F13" w14:textId="77777777" w:rsidTr="009627A9">
        <w:tc>
          <w:tcPr>
            <w:tcW w:w="9350" w:type="dxa"/>
            <w:shd w:val="clear" w:color="auto" w:fill="A8D08D" w:themeFill="accent6" w:themeFillTint="99"/>
          </w:tcPr>
          <w:p w14:paraId="13396D57" w14:textId="77777777" w:rsidR="009627A9" w:rsidRPr="009627A9" w:rsidRDefault="009627A9" w:rsidP="00C07BCC">
            <w:pPr>
              <w:rPr>
                <w:rFonts w:ascii="Arial" w:hAnsi="Arial" w:cs="Arial"/>
              </w:rPr>
            </w:pPr>
            <w:r w:rsidRPr="009627A9">
              <w:rPr>
                <w:rFonts w:ascii="Arial" w:hAnsi="Arial" w:cs="Arial"/>
              </w:rPr>
              <w:t>Cost Barriers (68% cited cost as the primary barrier)</w:t>
            </w:r>
          </w:p>
        </w:tc>
      </w:tr>
      <w:tr w:rsidR="009627A9" w:rsidRPr="009627A9" w14:paraId="5E96473D" w14:textId="77777777" w:rsidTr="009627A9">
        <w:tc>
          <w:tcPr>
            <w:tcW w:w="9350" w:type="dxa"/>
            <w:shd w:val="clear" w:color="auto" w:fill="E2EFD9" w:themeFill="accent6" w:themeFillTint="33"/>
          </w:tcPr>
          <w:p w14:paraId="176025C9" w14:textId="77777777" w:rsidR="009627A9" w:rsidRPr="009627A9" w:rsidRDefault="009627A9" w:rsidP="00C07BCC">
            <w:pPr>
              <w:rPr>
                <w:rFonts w:ascii="Arial" w:hAnsi="Arial" w:cs="Arial"/>
              </w:rPr>
            </w:pPr>
            <w:r w:rsidRPr="009627A9">
              <w:rPr>
                <w:rFonts w:ascii="Arial" w:hAnsi="Arial" w:cs="Arial"/>
              </w:rPr>
              <w:t>The prohibitive cost of legal services was the most frequently cited barrier. Legal aid is perceived as inaccessible due to stringent financial eligibility criteria, leaving a gap group who cannot afford a lawyer but do not qualify for legal aid assistance.</w:t>
            </w:r>
          </w:p>
        </w:tc>
      </w:tr>
    </w:tbl>
    <w:p w14:paraId="711FAF24" w14:textId="77777777" w:rsidR="009627A9" w:rsidRPr="00C50C41" w:rsidRDefault="009627A9" w:rsidP="008376DB">
      <w:pPr>
        <w:rPr>
          <w:rFonts w:ascii="Arial" w:hAnsi="Arial" w:cs="Arial"/>
        </w:rPr>
      </w:pPr>
    </w:p>
    <w:tbl>
      <w:tblPr>
        <w:tblStyle w:val="TableGrid"/>
        <w:tblW w:w="0" w:type="auto"/>
        <w:tblLook w:val="04A0" w:firstRow="1" w:lastRow="0" w:firstColumn="1" w:lastColumn="0" w:noHBand="0" w:noVBand="1"/>
      </w:tblPr>
      <w:tblGrid>
        <w:gridCol w:w="9350"/>
      </w:tblGrid>
      <w:tr w:rsidR="009627A9" w:rsidRPr="009627A9" w14:paraId="0DAD37E6" w14:textId="77777777" w:rsidTr="009627A9">
        <w:tc>
          <w:tcPr>
            <w:tcW w:w="9350" w:type="dxa"/>
            <w:shd w:val="clear" w:color="auto" w:fill="00B050"/>
          </w:tcPr>
          <w:p w14:paraId="531953B5" w14:textId="77777777" w:rsidR="009627A9" w:rsidRPr="009627A9" w:rsidRDefault="009627A9" w:rsidP="00A73012">
            <w:pPr>
              <w:rPr>
                <w:rFonts w:ascii="Arial" w:hAnsi="Arial" w:cs="Arial"/>
              </w:rPr>
            </w:pPr>
            <w:r w:rsidRPr="009627A9">
              <w:rPr>
                <w:rFonts w:ascii="Arial" w:hAnsi="Arial" w:cs="Arial"/>
              </w:rPr>
              <w:t>Informational Barriers</w:t>
            </w:r>
          </w:p>
        </w:tc>
      </w:tr>
      <w:tr w:rsidR="009627A9" w:rsidRPr="009627A9" w14:paraId="24C60037" w14:textId="77777777" w:rsidTr="009627A9">
        <w:tc>
          <w:tcPr>
            <w:tcW w:w="9350" w:type="dxa"/>
            <w:shd w:val="clear" w:color="auto" w:fill="C5E0B3" w:themeFill="accent6" w:themeFillTint="66"/>
          </w:tcPr>
          <w:p w14:paraId="494630AC" w14:textId="77777777" w:rsidR="009627A9" w:rsidRPr="009627A9" w:rsidRDefault="009627A9" w:rsidP="00A73012">
            <w:pPr>
              <w:rPr>
                <w:rFonts w:ascii="Arial" w:hAnsi="Arial" w:cs="Arial"/>
              </w:rPr>
            </w:pPr>
            <w:r w:rsidRPr="009627A9">
              <w:rPr>
                <w:rFonts w:ascii="Arial" w:hAnsi="Arial" w:cs="Arial"/>
              </w:rPr>
              <w:t>Many respondents did not know where to go for help. The formal justice system is complex and opaque. Lack of awareness of rights, procedures, and available services—including Rule 77 and legal clinics—forms a major informational barrier that could be addressed using targeted outreach.</w:t>
            </w:r>
          </w:p>
        </w:tc>
      </w:tr>
    </w:tbl>
    <w:p w14:paraId="2147BDE5" w14:textId="77777777" w:rsidR="009627A9" w:rsidRPr="00C50C41" w:rsidRDefault="009627A9" w:rsidP="008376DB">
      <w:pPr>
        <w:rPr>
          <w:rFonts w:ascii="Arial" w:hAnsi="Arial" w:cs="Arial"/>
        </w:rPr>
      </w:pPr>
    </w:p>
    <w:tbl>
      <w:tblPr>
        <w:tblStyle w:val="TableGrid"/>
        <w:tblW w:w="0" w:type="auto"/>
        <w:shd w:val="clear" w:color="auto" w:fill="92D050"/>
        <w:tblLook w:val="04A0" w:firstRow="1" w:lastRow="0" w:firstColumn="1" w:lastColumn="0" w:noHBand="0" w:noVBand="1"/>
      </w:tblPr>
      <w:tblGrid>
        <w:gridCol w:w="9350"/>
      </w:tblGrid>
      <w:tr w:rsidR="009627A9" w:rsidRPr="009627A9" w14:paraId="042A2F3A" w14:textId="77777777" w:rsidTr="009627A9">
        <w:tc>
          <w:tcPr>
            <w:tcW w:w="9350" w:type="dxa"/>
            <w:shd w:val="clear" w:color="auto" w:fill="FF0000"/>
          </w:tcPr>
          <w:p w14:paraId="57AC32EA" w14:textId="77777777" w:rsidR="009627A9" w:rsidRPr="009627A9" w:rsidRDefault="009627A9" w:rsidP="002B599E">
            <w:pPr>
              <w:rPr>
                <w:rFonts w:ascii="Arial" w:hAnsi="Arial" w:cs="Arial"/>
              </w:rPr>
            </w:pPr>
            <w:r w:rsidRPr="009627A9">
              <w:rPr>
                <w:rFonts w:ascii="Arial" w:hAnsi="Arial" w:cs="Arial"/>
              </w:rPr>
              <w:t>Trust and Emotional Barriers</w:t>
            </w:r>
          </w:p>
        </w:tc>
      </w:tr>
      <w:tr w:rsidR="009627A9" w:rsidRPr="009627A9" w14:paraId="17FBB9C5" w14:textId="77777777" w:rsidTr="009627A9">
        <w:tc>
          <w:tcPr>
            <w:tcW w:w="9350" w:type="dxa"/>
            <w:shd w:val="clear" w:color="auto" w:fill="E2EFD9" w:themeFill="accent6" w:themeFillTint="33"/>
          </w:tcPr>
          <w:p w14:paraId="61626CFB" w14:textId="77777777" w:rsidR="009627A9" w:rsidRPr="009627A9" w:rsidRDefault="009627A9" w:rsidP="002B599E">
            <w:pPr>
              <w:rPr>
                <w:rFonts w:ascii="Arial" w:hAnsi="Arial" w:cs="Arial"/>
              </w:rPr>
            </w:pPr>
            <w:r w:rsidRPr="009627A9">
              <w:rPr>
                <w:rFonts w:ascii="Arial" w:hAnsi="Arial" w:cs="Arial"/>
              </w:rPr>
              <w:t>Distrust in the system's fairness and fear of discrimination are pervasive. Participants expressed fear or emotional overwhelm at the chance of engaging with legal institutions. For immigrants and refugees, additional fear of immigration consequences creates a near-total deterrent.</w:t>
            </w:r>
          </w:p>
        </w:tc>
      </w:tr>
    </w:tbl>
    <w:p w14:paraId="5B8649BA" w14:textId="77777777" w:rsidR="009627A9" w:rsidRPr="00C50C41" w:rsidRDefault="009627A9" w:rsidP="008376DB">
      <w:pPr>
        <w:rPr>
          <w:rFonts w:ascii="Arial" w:hAnsi="Arial" w:cs="Arial"/>
        </w:rPr>
      </w:pPr>
    </w:p>
    <w:p w14:paraId="111903C3" w14:textId="77777777" w:rsidR="008376DB" w:rsidRPr="009627A9" w:rsidRDefault="008376DB" w:rsidP="008376DB">
      <w:pPr>
        <w:rPr>
          <w:rFonts w:ascii="Arial" w:hAnsi="Arial" w:cs="Arial"/>
          <w:b/>
          <w:bCs/>
        </w:rPr>
      </w:pPr>
      <w:r w:rsidRPr="009627A9">
        <w:rPr>
          <w:rFonts w:ascii="Arial" w:hAnsi="Arial" w:cs="Arial"/>
          <w:b/>
          <w:bCs/>
        </w:rPr>
        <w:t>5.4 Help-Seeking Pathways</w:t>
      </w:r>
    </w:p>
    <w:p w14:paraId="07B1FFF3" w14:textId="77777777" w:rsidR="008376DB" w:rsidRPr="00C50C41" w:rsidRDefault="008376DB" w:rsidP="008376DB">
      <w:pPr>
        <w:rPr>
          <w:rFonts w:ascii="Arial" w:hAnsi="Arial" w:cs="Arial"/>
        </w:rPr>
      </w:pPr>
      <w:r w:rsidRPr="00C50C41">
        <w:rPr>
          <w:rFonts w:ascii="Arial" w:hAnsi="Arial" w:cs="Arial"/>
        </w:rPr>
        <w:t>When participants did seek help, informal channels dominated. This represents both trust and availability:</w:t>
      </w:r>
    </w:p>
    <w:p w14:paraId="52B4B1EB" w14:textId="77777777" w:rsidR="008376DB" w:rsidRPr="00C50C41" w:rsidRDefault="008376DB" w:rsidP="008376DB">
      <w:pPr>
        <w:rPr>
          <w:rFonts w:ascii="Arial" w:hAnsi="Arial" w:cs="Arial"/>
        </w:rPr>
      </w:pPr>
      <w:r w:rsidRPr="00C50C41">
        <w:rPr>
          <w:rFonts w:ascii="Arial" w:hAnsi="Arial" w:cs="Arial"/>
        </w:rPr>
        <w:t>Family and friends: the primary first source of support for most participants</w:t>
      </w:r>
    </w:p>
    <w:p w14:paraId="791A5763" w14:textId="77777777" w:rsidR="008376DB" w:rsidRPr="00C50C41" w:rsidRDefault="008376DB" w:rsidP="008376DB">
      <w:pPr>
        <w:rPr>
          <w:rFonts w:ascii="Arial" w:hAnsi="Arial" w:cs="Arial"/>
        </w:rPr>
      </w:pPr>
      <w:r w:rsidRPr="00C50C41">
        <w:rPr>
          <w:rFonts w:ascii="Arial" w:hAnsi="Arial" w:cs="Arial"/>
        </w:rPr>
        <w:t>Online resources: frequently used but frequently inadequate for navigating complex legal matters</w:t>
      </w:r>
    </w:p>
    <w:p w14:paraId="02977B10" w14:textId="77777777" w:rsidR="008376DB" w:rsidRPr="00C50C41" w:rsidRDefault="008376DB" w:rsidP="008376DB">
      <w:pPr>
        <w:rPr>
          <w:rFonts w:ascii="Arial" w:hAnsi="Arial" w:cs="Arial"/>
        </w:rPr>
      </w:pPr>
      <w:r w:rsidRPr="00C50C41">
        <w:rPr>
          <w:rFonts w:ascii="Arial" w:hAnsi="Arial" w:cs="Arial"/>
        </w:rPr>
        <w:t>Trusted community or cultural organizations: used by a meaningful proportion, showing the potential of community-embedded services.</w:t>
      </w:r>
    </w:p>
    <w:p w14:paraId="0858BF4D" w14:textId="77777777" w:rsidR="008376DB" w:rsidRPr="00C50C41" w:rsidRDefault="008376DB" w:rsidP="008376DB">
      <w:pPr>
        <w:rPr>
          <w:rFonts w:ascii="Arial" w:hAnsi="Arial" w:cs="Arial"/>
        </w:rPr>
      </w:pPr>
      <w:r w:rsidRPr="00C50C41">
        <w:rPr>
          <w:rFonts w:ascii="Arial" w:hAnsi="Arial" w:cs="Arial"/>
        </w:rPr>
        <w:t>Legal professionals or legal aid: comparatively low—engaged as a last resort, if at all</w:t>
      </w:r>
    </w:p>
    <w:p w14:paraId="4FAFA013" w14:textId="4BC3E790" w:rsidR="008376DB" w:rsidRDefault="008376DB" w:rsidP="008376DB">
      <w:pPr>
        <w:rPr>
          <w:rFonts w:ascii="Arial" w:hAnsi="Arial" w:cs="Arial"/>
        </w:rPr>
      </w:pPr>
      <w:r w:rsidRPr="00C50C41">
        <w:rPr>
          <w:rFonts w:ascii="Arial" w:hAnsi="Arial" w:cs="Arial"/>
        </w:rPr>
        <w:t>No action at all: a concerning proportion of respondents—a rational answer to perceived barriers, but one that allows problems to escalate</w:t>
      </w:r>
      <w:r w:rsidR="009627A9">
        <w:rPr>
          <w:rFonts w:ascii="Arial" w:hAnsi="Arial" w:cs="Arial"/>
        </w:rPr>
        <w:t>.</w:t>
      </w:r>
    </w:p>
    <w:p w14:paraId="3597648B" w14:textId="49C74DEB" w:rsidR="009627A9" w:rsidRDefault="009627A9" w:rsidP="008376DB">
      <w:pPr>
        <w:rPr>
          <w:rFonts w:ascii="Arial" w:hAnsi="Arial" w:cs="Arial"/>
        </w:rPr>
      </w:pPr>
    </w:p>
    <w:p w14:paraId="7E05190B" w14:textId="249EB1AF" w:rsidR="009627A9" w:rsidRDefault="009627A9" w:rsidP="008376DB">
      <w:pPr>
        <w:rPr>
          <w:rFonts w:ascii="Arial" w:hAnsi="Arial" w:cs="Arial"/>
        </w:rPr>
      </w:pPr>
    </w:p>
    <w:p w14:paraId="7713559F" w14:textId="3BC8A6CE" w:rsidR="009627A9" w:rsidRDefault="009627A9" w:rsidP="008376DB">
      <w:pPr>
        <w:rPr>
          <w:rFonts w:ascii="Arial" w:hAnsi="Arial" w:cs="Arial"/>
        </w:rPr>
      </w:pPr>
    </w:p>
    <w:p w14:paraId="1BB3F1FF" w14:textId="61579036" w:rsidR="009627A9" w:rsidRDefault="009627A9" w:rsidP="008376DB">
      <w:pPr>
        <w:rPr>
          <w:rFonts w:ascii="Arial" w:hAnsi="Arial" w:cs="Arial"/>
        </w:rPr>
      </w:pPr>
    </w:p>
    <w:p w14:paraId="774459E1" w14:textId="14390D05" w:rsidR="009627A9" w:rsidRDefault="009627A9" w:rsidP="008376DB">
      <w:pPr>
        <w:rPr>
          <w:rFonts w:ascii="Arial" w:hAnsi="Arial" w:cs="Arial"/>
        </w:rPr>
      </w:pPr>
    </w:p>
    <w:p w14:paraId="6BB52B17" w14:textId="77777777" w:rsidR="009627A9" w:rsidRPr="00C50C41" w:rsidRDefault="009627A9" w:rsidP="008376DB">
      <w:pPr>
        <w:rPr>
          <w:rFonts w:ascii="Arial" w:hAnsi="Arial" w:cs="Arial"/>
        </w:rPr>
      </w:pPr>
    </w:p>
    <w:p w14:paraId="1F9CE517" w14:textId="77777777" w:rsidR="008376DB" w:rsidRPr="009627A9" w:rsidRDefault="008376DB" w:rsidP="008376DB">
      <w:pPr>
        <w:rPr>
          <w:rFonts w:ascii="Arial" w:hAnsi="Arial" w:cs="Arial"/>
          <w:b/>
          <w:bCs/>
        </w:rPr>
      </w:pPr>
      <w:r w:rsidRPr="009627A9">
        <w:rPr>
          <w:rFonts w:ascii="Arial" w:hAnsi="Arial" w:cs="Arial"/>
          <w:b/>
          <w:bCs/>
        </w:rPr>
        <w:t>5.5 Mental Health Impacts</w:t>
      </w:r>
    </w:p>
    <w:p w14:paraId="610D78FF" w14:textId="77777777" w:rsidR="008376DB" w:rsidRPr="00C50C41" w:rsidRDefault="008376DB" w:rsidP="008376DB">
      <w:pPr>
        <w:rPr>
          <w:rFonts w:ascii="Arial" w:hAnsi="Arial" w:cs="Arial"/>
        </w:rPr>
      </w:pPr>
      <w:r w:rsidRPr="00C50C41">
        <w:rPr>
          <w:rFonts w:ascii="Arial" w:hAnsi="Arial" w:cs="Arial"/>
        </w:rPr>
        <w:t>Legal disputes appeared as a direct and significant contributor to poor mental health. The impacts are multi-dimensional and mutually reinforcing: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8"/>
        <w:gridCol w:w="6602"/>
      </w:tblGrid>
      <w:tr w:rsidR="008376DB" w:rsidRPr="00C50C41" w14:paraId="14C4323A" w14:textId="77777777" w:rsidTr="000D6D94">
        <w:trPr>
          <w:tblHeader/>
        </w:trPr>
        <w:tc>
          <w:tcPr>
            <w:tcW w:w="0" w:type="auto"/>
            <w:shd w:val="clear" w:color="auto" w:fill="44546A" w:themeFill="text2"/>
            <w:tcMar>
              <w:top w:w="150" w:type="dxa"/>
              <w:left w:w="0" w:type="dxa"/>
              <w:bottom w:w="150" w:type="dxa"/>
              <w:right w:w="240" w:type="dxa"/>
            </w:tcMar>
            <w:vAlign w:val="center"/>
            <w:hideMark/>
          </w:tcPr>
          <w:p w14:paraId="5CE7C014"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Mental Health Impact</w:t>
            </w:r>
          </w:p>
        </w:tc>
        <w:tc>
          <w:tcPr>
            <w:tcW w:w="0" w:type="auto"/>
            <w:shd w:val="clear" w:color="auto" w:fill="44546A" w:themeFill="text2"/>
            <w:tcMar>
              <w:top w:w="150" w:type="dxa"/>
              <w:left w:w="240" w:type="dxa"/>
              <w:bottom w:w="150" w:type="dxa"/>
              <w:right w:w="240" w:type="dxa"/>
            </w:tcMar>
            <w:vAlign w:val="center"/>
            <w:hideMark/>
          </w:tcPr>
          <w:p w14:paraId="41C09941"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Description</w:t>
            </w:r>
          </w:p>
        </w:tc>
      </w:tr>
      <w:tr w:rsidR="008376DB" w:rsidRPr="00C50C41" w14:paraId="124CD97B" w14:textId="77777777" w:rsidTr="008376DB">
        <w:tc>
          <w:tcPr>
            <w:tcW w:w="0" w:type="auto"/>
            <w:tcMar>
              <w:top w:w="150" w:type="dxa"/>
              <w:left w:w="0" w:type="dxa"/>
              <w:bottom w:w="150" w:type="dxa"/>
              <w:right w:w="240" w:type="dxa"/>
            </w:tcMar>
            <w:vAlign w:val="center"/>
            <w:hideMark/>
          </w:tcPr>
          <w:p w14:paraId="45C785DB" w14:textId="77777777" w:rsidR="008376DB" w:rsidRPr="00C50C41" w:rsidRDefault="008376DB" w:rsidP="009627A9">
            <w:pPr>
              <w:jc w:val="center"/>
              <w:rPr>
                <w:rFonts w:ascii="Arial" w:hAnsi="Arial" w:cs="Arial"/>
              </w:rPr>
            </w:pPr>
            <w:r w:rsidRPr="00C50C41">
              <w:rPr>
                <w:rFonts w:ascii="Arial" w:hAnsi="Arial" w:cs="Arial"/>
              </w:rPr>
              <w:t>Stress and Anxiety (89%)</w:t>
            </w:r>
          </w:p>
        </w:tc>
        <w:tc>
          <w:tcPr>
            <w:tcW w:w="0" w:type="auto"/>
            <w:tcMar>
              <w:top w:w="150" w:type="dxa"/>
              <w:left w:w="240" w:type="dxa"/>
              <w:bottom w:w="150" w:type="dxa"/>
              <w:right w:w="0" w:type="dxa"/>
            </w:tcMar>
            <w:vAlign w:val="center"/>
            <w:hideMark/>
          </w:tcPr>
          <w:p w14:paraId="1266F189" w14:textId="77777777" w:rsidR="008376DB" w:rsidRPr="00C50C41" w:rsidRDefault="008376DB" w:rsidP="008376DB">
            <w:pPr>
              <w:rPr>
                <w:rFonts w:ascii="Arial" w:hAnsi="Arial" w:cs="Arial"/>
              </w:rPr>
            </w:pPr>
            <w:r w:rsidRPr="00C50C41">
              <w:rPr>
                <w:rFonts w:ascii="Arial" w:hAnsi="Arial" w:cs="Arial"/>
              </w:rPr>
              <w:t>Persistent worry, hyper-vigilance, and inability to focus on daily life tasks</w:t>
            </w:r>
          </w:p>
        </w:tc>
      </w:tr>
      <w:tr w:rsidR="008376DB" w:rsidRPr="00C50C41" w14:paraId="249B6B78" w14:textId="77777777" w:rsidTr="008376DB">
        <w:tc>
          <w:tcPr>
            <w:tcW w:w="0" w:type="auto"/>
            <w:tcMar>
              <w:top w:w="150" w:type="dxa"/>
              <w:left w:w="0" w:type="dxa"/>
              <w:bottom w:w="150" w:type="dxa"/>
              <w:right w:w="240" w:type="dxa"/>
            </w:tcMar>
            <w:vAlign w:val="center"/>
            <w:hideMark/>
          </w:tcPr>
          <w:p w14:paraId="29400CD1" w14:textId="77777777" w:rsidR="008376DB" w:rsidRPr="00C50C41" w:rsidRDefault="008376DB" w:rsidP="009627A9">
            <w:pPr>
              <w:jc w:val="center"/>
              <w:rPr>
                <w:rFonts w:ascii="Arial" w:hAnsi="Arial" w:cs="Arial"/>
              </w:rPr>
            </w:pPr>
            <w:r w:rsidRPr="00C50C41">
              <w:rPr>
                <w:rFonts w:ascii="Arial" w:hAnsi="Arial" w:cs="Arial"/>
              </w:rPr>
              <w:t>Depression and Hopelessness</w:t>
            </w:r>
          </w:p>
        </w:tc>
        <w:tc>
          <w:tcPr>
            <w:tcW w:w="0" w:type="auto"/>
            <w:tcMar>
              <w:top w:w="150" w:type="dxa"/>
              <w:left w:w="240" w:type="dxa"/>
              <w:bottom w:w="150" w:type="dxa"/>
              <w:right w:w="0" w:type="dxa"/>
            </w:tcMar>
            <w:vAlign w:val="center"/>
            <w:hideMark/>
          </w:tcPr>
          <w:p w14:paraId="19386C32" w14:textId="77777777" w:rsidR="008376DB" w:rsidRPr="00C50C41" w:rsidRDefault="008376DB" w:rsidP="008376DB">
            <w:pPr>
              <w:rPr>
                <w:rFonts w:ascii="Arial" w:hAnsi="Arial" w:cs="Arial"/>
              </w:rPr>
            </w:pPr>
            <w:r w:rsidRPr="00C50C41">
              <w:rPr>
                <w:rFonts w:ascii="Arial" w:hAnsi="Arial" w:cs="Arial"/>
              </w:rPr>
              <w:t>Feelings of powerlessness, loss of motivation, and despair about outcomes</w:t>
            </w:r>
          </w:p>
        </w:tc>
      </w:tr>
      <w:tr w:rsidR="008376DB" w:rsidRPr="00C50C41" w14:paraId="296569ED" w14:textId="77777777" w:rsidTr="008376DB">
        <w:tc>
          <w:tcPr>
            <w:tcW w:w="0" w:type="auto"/>
            <w:tcMar>
              <w:top w:w="150" w:type="dxa"/>
              <w:left w:w="0" w:type="dxa"/>
              <w:bottom w:w="150" w:type="dxa"/>
              <w:right w:w="240" w:type="dxa"/>
            </w:tcMar>
            <w:vAlign w:val="center"/>
            <w:hideMark/>
          </w:tcPr>
          <w:p w14:paraId="7976A1FF" w14:textId="77777777" w:rsidR="008376DB" w:rsidRPr="00C50C41" w:rsidRDefault="008376DB" w:rsidP="009627A9">
            <w:pPr>
              <w:jc w:val="center"/>
              <w:rPr>
                <w:rFonts w:ascii="Arial" w:hAnsi="Arial" w:cs="Arial"/>
              </w:rPr>
            </w:pPr>
            <w:r w:rsidRPr="00C50C41">
              <w:rPr>
                <w:rFonts w:ascii="Arial" w:hAnsi="Arial" w:cs="Arial"/>
              </w:rPr>
              <w:t>Sleep Disruption</w:t>
            </w:r>
          </w:p>
        </w:tc>
        <w:tc>
          <w:tcPr>
            <w:tcW w:w="0" w:type="auto"/>
            <w:tcMar>
              <w:top w:w="150" w:type="dxa"/>
              <w:left w:w="240" w:type="dxa"/>
              <w:bottom w:w="150" w:type="dxa"/>
              <w:right w:w="0" w:type="dxa"/>
            </w:tcMar>
            <w:vAlign w:val="center"/>
            <w:hideMark/>
          </w:tcPr>
          <w:p w14:paraId="5731B7CF" w14:textId="77777777" w:rsidR="008376DB" w:rsidRPr="00C50C41" w:rsidRDefault="008376DB" w:rsidP="008376DB">
            <w:pPr>
              <w:rPr>
                <w:rFonts w:ascii="Arial" w:hAnsi="Arial" w:cs="Arial"/>
              </w:rPr>
            </w:pPr>
            <w:r w:rsidRPr="00C50C41">
              <w:rPr>
                <w:rFonts w:ascii="Arial" w:hAnsi="Arial" w:cs="Arial"/>
              </w:rPr>
              <w:t>Insomnia and poor sleep quality are driven by legal uncertainty and financial worry</w:t>
            </w:r>
          </w:p>
        </w:tc>
      </w:tr>
      <w:tr w:rsidR="008376DB" w:rsidRPr="00C50C41" w14:paraId="3CF038C8" w14:textId="77777777" w:rsidTr="008376DB">
        <w:tc>
          <w:tcPr>
            <w:tcW w:w="0" w:type="auto"/>
            <w:tcMar>
              <w:top w:w="150" w:type="dxa"/>
              <w:left w:w="0" w:type="dxa"/>
              <w:bottom w:w="150" w:type="dxa"/>
              <w:right w:w="240" w:type="dxa"/>
            </w:tcMar>
            <w:vAlign w:val="center"/>
            <w:hideMark/>
          </w:tcPr>
          <w:p w14:paraId="329D67E4" w14:textId="77777777" w:rsidR="008376DB" w:rsidRPr="00C50C41" w:rsidRDefault="008376DB" w:rsidP="009627A9">
            <w:pPr>
              <w:jc w:val="center"/>
              <w:rPr>
                <w:rFonts w:ascii="Arial" w:hAnsi="Arial" w:cs="Arial"/>
              </w:rPr>
            </w:pPr>
            <w:r w:rsidRPr="00C50C41">
              <w:rPr>
                <w:rFonts w:ascii="Arial" w:hAnsi="Arial" w:cs="Arial"/>
              </w:rPr>
              <w:t>Social Isolation</w:t>
            </w:r>
          </w:p>
        </w:tc>
        <w:tc>
          <w:tcPr>
            <w:tcW w:w="0" w:type="auto"/>
            <w:tcMar>
              <w:top w:w="150" w:type="dxa"/>
              <w:left w:w="240" w:type="dxa"/>
              <w:bottom w:w="150" w:type="dxa"/>
              <w:right w:w="0" w:type="dxa"/>
            </w:tcMar>
            <w:vAlign w:val="center"/>
            <w:hideMark/>
          </w:tcPr>
          <w:p w14:paraId="5BA7518B" w14:textId="77777777" w:rsidR="008376DB" w:rsidRPr="00C50C41" w:rsidRDefault="008376DB" w:rsidP="008376DB">
            <w:pPr>
              <w:rPr>
                <w:rFonts w:ascii="Arial" w:hAnsi="Arial" w:cs="Arial"/>
              </w:rPr>
            </w:pPr>
            <w:r w:rsidRPr="00C50C41">
              <w:rPr>
                <w:rFonts w:ascii="Arial" w:hAnsi="Arial" w:cs="Arial"/>
              </w:rPr>
              <w:t>Withdrawal from community, family, and support networks due to shame or overwhelm</w:t>
            </w:r>
          </w:p>
        </w:tc>
      </w:tr>
    </w:tbl>
    <w:p w14:paraId="70F2ED5C" w14:textId="77777777" w:rsidR="008376DB" w:rsidRPr="00C50C41" w:rsidRDefault="008376DB" w:rsidP="008376DB">
      <w:pPr>
        <w:rPr>
          <w:rFonts w:ascii="Arial" w:hAnsi="Arial" w:cs="Arial"/>
        </w:rPr>
      </w:pPr>
    </w:p>
    <w:p w14:paraId="66BF3116" w14:textId="1C046DBF" w:rsidR="008376DB" w:rsidRPr="009627A9" w:rsidRDefault="008376DB" w:rsidP="008376DB">
      <w:pPr>
        <w:rPr>
          <w:rFonts w:ascii="Arial" w:hAnsi="Arial" w:cs="Arial"/>
          <w:b/>
          <w:bCs/>
        </w:rPr>
      </w:pPr>
      <w:r w:rsidRPr="009627A9">
        <w:rPr>
          <w:rFonts w:ascii="Arial" w:hAnsi="Arial" w:cs="Arial"/>
          <w:b/>
          <w:bCs/>
        </w:rPr>
        <w:t>5.6 Awareness of Rule 77</w:t>
      </w:r>
    </w:p>
    <w:p w14:paraId="4FCB106D" w14:textId="77777777" w:rsidR="008376DB" w:rsidRPr="00C50C41" w:rsidRDefault="008376DB" w:rsidP="008376DB">
      <w:pPr>
        <w:rPr>
          <w:rFonts w:ascii="Arial" w:hAnsi="Arial" w:cs="Arial"/>
        </w:rPr>
      </w:pPr>
      <w:r w:rsidRPr="00C50C41">
        <w:rPr>
          <w:rFonts w:ascii="Arial" w:hAnsi="Arial" w:cs="Arial"/>
        </w:rPr>
        <w:t>One of the most striking findings is the near-total lack of awareness of Rule 77—the simplified civil procedure specifically designed to make court processes more accessible to self-represented litigants.</w:t>
      </w:r>
    </w:p>
    <w:tbl>
      <w:tblPr>
        <w:tblStyle w:val="TableGrid"/>
        <w:tblW w:w="0" w:type="auto"/>
        <w:tblLook w:val="04A0" w:firstRow="1" w:lastRow="0" w:firstColumn="1" w:lastColumn="0" w:noHBand="0" w:noVBand="1"/>
      </w:tblPr>
      <w:tblGrid>
        <w:gridCol w:w="9350"/>
      </w:tblGrid>
      <w:tr w:rsidR="009627A9" w:rsidRPr="009627A9" w14:paraId="56D10128" w14:textId="77777777" w:rsidTr="009627A9">
        <w:tc>
          <w:tcPr>
            <w:tcW w:w="9350" w:type="dxa"/>
            <w:shd w:val="clear" w:color="auto" w:fill="00B050"/>
          </w:tcPr>
          <w:p w14:paraId="24406E37" w14:textId="77777777" w:rsidR="009627A9" w:rsidRPr="009627A9" w:rsidRDefault="009627A9" w:rsidP="001D1FFF">
            <w:pPr>
              <w:rPr>
                <w:rFonts w:ascii="Arial" w:hAnsi="Arial" w:cs="Arial"/>
                <w:color w:val="FF0000"/>
              </w:rPr>
            </w:pPr>
            <w:r w:rsidRPr="009627A9">
              <w:rPr>
                <w:rFonts w:ascii="Arial" w:hAnsi="Arial" w:cs="Arial"/>
                <w:color w:val="FF0000"/>
              </w:rPr>
              <w:t>CRITICAL FINDING: 82% Had Never Heard of Rule 77</w:t>
            </w:r>
          </w:p>
        </w:tc>
      </w:tr>
      <w:tr w:rsidR="009627A9" w:rsidRPr="009627A9" w14:paraId="745E893B" w14:textId="77777777" w:rsidTr="009627A9">
        <w:tc>
          <w:tcPr>
            <w:tcW w:w="9350" w:type="dxa"/>
            <w:shd w:val="clear" w:color="auto" w:fill="E2EFD9" w:themeFill="accent6" w:themeFillTint="33"/>
          </w:tcPr>
          <w:p w14:paraId="2B2638D2" w14:textId="77777777" w:rsidR="009627A9" w:rsidRPr="009627A9" w:rsidRDefault="009627A9" w:rsidP="001D1FFF">
            <w:pPr>
              <w:rPr>
                <w:rFonts w:ascii="Arial" w:hAnsi="Arial" w:cs="Arial"/>
              </w:rPr>
            </w:pPr>
            <w:r w:rsidRPr="009627A9">
              <w:rPr>
                <w:rFonts w:ascii="Arial" w:hAnsi="Arial" w:cs="Arial"/>
              </w:rPr>
              <w:t>Rule 77 was designed for exactly the people surveyed in this study—self-represented litigants navigating civil disputes without legal representation. Yet the vast majority of participants had never heard of it. This represents a systemic failure in communicating accessible justice options. Among those vaguely aware of Rule 77, there was widespread skepticism about the usability of the rule without a lawyer and significant confusion about the process. This underscores the need not just for awareness efforts but also for scaffolded navigation support.</w:t>
            </w:r>
          </w:p>
        </w:tc>
      </w:tr>
    </w:tbl>
    <w:p w14:paraId="45152C5B" w14:textId="77777777" w:rsidR="008376DB" w:rsidRPr="00C50C41" w:rsidRDefault="008376DB" w:rsidP="008376DB">
      <w:pPr>
        <w:rPr>
          <w:rFonts w:ascii="Arial" w:hAnsi="Arial" w:cs="Arial"/>
        </w:rPr>
      </w:pPr>
    </w:p>
    <w:p w14:paraId="64049058" w14:textId="3288CC5F" w:rsidR="008376DB" w:rsidRPr="009627A9" w:rsidRDefault="008376DB" w:rsidP="008376DB">
      <w:pPr>
        <w:rPr>
          <w:rFonts w:ascii="Arial" w:hAnsi="Arial" w:cs="Arial"/>
          <w:b/>
          <w:bCs/>
        </w:rPr>
      </w:pPr>
      <w:r w:rsidRPr="009627A9">
        <w:rPr>
          <w:rFonts w:ascii="Arial" w:hAnsi="Arial" w:cs="Arial"/>
          <w:b/>
          <w:bCs/>
        </w:rPr>
        <w:t>5.7 Intersectional Vulnerabilities</w:t>
      </w:r>
    </w:p>
    <w:p w14:paraId="1E226C3E" w14:textId="77777777" w:rsidR="008376DB" w:rsidRPr="00C50C41" w:rsidRDefault="008376DB" w:rsidP="008376DB">
      <w:pPr>
        <w:rPr>
          <w:rFonts w:ascii="Arial" w:hAnsi="Arial" w:cs="Arial"/>
        </w:rPr>
      </w:pPr>
      <w:r w:rsidRPr="00C50C41">
        <w:rPr>
          <w:rFonts w:ascii="Arial" w:hAnsi="Arial" w:cs="Arial"/>
        </w:rPr>
        <w:t>Analysis by population subgroups revealed intensified barriers for specific populations:</w:t>
      </w:r>
    </w:p>
    <w:p w14:paraId="299F4C0F" w14:textId="77777777" w:rsidR="008376DB" w:rsidRPr="00C50C41" w:rsidRDefault="008376DB" w:rsidP="008376DB">
      <w:pPr>
        <w:rPr>
          <w:rFonts w:ascii="Arial" w:hAnsi="Arial" w:cs="Arial"/>
        </w:rPr>
      </w:pPr>
      <w:r w:rsidRPr="00C50C41">
        <w:rPr>
          <w:rFonts w:ascii="Arial" w:hAnsi="Arial" w:cs="Arial"/>
        </w:rPr>
        <w:t>Temporary residents face compounding fears—any legal engagement may trigger immigration consequences, creating a near-total deterrent to help-seeking</w:t>
      </w:r>
    </w:p>
    <w:p w14:paraId="5F35A481" w14:textId="77777777" w:rsidR="008376DB" w:rsidRPr="00C50C41" w:rsidRDefault="008376DB" w:rsidP="008376DB">
      <w:pPr>
        <w:rPr>
          <w:rFonts w:ascii="Arial" w:hAnsi="Arial" w:cs="Arial"/>
        </w:rPr>
      </w:pPr>
      <w:r w:rsidRPr="00C50C41">
        <w:rPr>
          <w:rFonts w:ascii="Arial" w:hAnsi="Arial" w:cs="Arial"/>
        </w:rPr>
        <w:lastRenderedPageBreak/>
        <w:t>Younger participants (18–34) reported particularly acute navigation difficulties and lower awareness of available resources.</w:t>
      </w:r>
    </w:p>
    <w:p w14:paraId="27F4C687" w14:textId="77777777" w:rsidR="008376DB" w:rsidRPr="00C50C41" w:rsidRDefault="008376DB" w:rsidP="008376DB">
      <w:pPr>
        <w:rPr>
          <w:rFonts w:ascii="Arial" w:hAnsi="Arial" w:cs="Arial"/>
        </w:rPr>
      </w:pPr>
      <w:r w:rsidRPr="00C50C41">
        <w:rPr>
          <w:rFonts w:ascii="Arial" w:hAnsi="Arial" w:cs="Arial"/>
        </w:rPr>
        <w:t>Participants navigating simultaneous immigration and civil legal issues experienced the most severe mental health impacts.</w:t>
      </w:r>
    </w:p>
    <w:p w14:paraId="1069DF68" w14:textId="283262F3" w:rsidR="008376DB" w:rsidRDefault="008376DB" w:rsidP="008376DB">
      <w:pPr>
        <w:rPr>
          <w:rFonts w:ascii="Arial" w:hAnsi="Arial" w:cs="Arial"/>
        </w:rPr>
      </w:pPr>
      <w:r w:rsidRPr="00C50C41">
        <w:rPr>
          <w:rFonts w:ascii="Arial" w:hAnsi="Arial" w:cs="Arial"/>
        </w:rPr>
        <w:t>Women—64% of the sample—face particular vulnerabilities at the intersection of family law, housing, and economic precarity.</w:t>
      </w:r>
    </w:p>
    <w:p w14:paraId="300AD26E" w14:textId="2A378ABF" w:rsidR="009627A9" w:rsidRDefault="009627A9" w:rsidP="008376DB">
      <w:pPr>
        <w:rPr>
          <w:rFonts w:ascii="Arial" w:hAnsi="Arial" w:cs="Arial"/>
        </w:rPr>
      </w:pPr>
    </w:p>
    <w:p w14:paraId="2FD2917D" w14:textId="3C24228E" w:rsidR="009627A9" w:rsidRDefault="009627A9" w:rsidP="008376DB">
      <w:pPr>
        <w:rPr>
          <w:rFonts w:ascii="Arial" w:hAnsi="Arial" w:cs="Arial"/>
        </w:rPr>
      </w:pPr>
    </w:p>
    <w:p w14:paraId="514E79A0" w14:textId="4A9CD95F" w:rsidR="009627A9" w:rsidRDefault="009627A9" w:rsidP="008376DB">
      <w:pPr>
        <w:rPr>
          <w:rFonts w:ascii="Arial" w:hAnsi="Arial" w:cs="Arial"/>
        </w:rPr>
      </w:pPr>
    </w:p>
    <w:p w14:paraId="7E4C0114" w14:textId="44D247DD" w:rsidR="009627A9" w:rsidRDefault="009627A9" w:rsidP="008376DB">
      <w:pPr>
        <w:rPr>
          <w:rFonts w:ascii="Arial" w:hAnsi="Arial" w:cs="Arial"/>
        </w:rPr>
      </w:pPr>
    </w:p>
    <w:p w14:paraId="521BBCD4" w14:textId="0D27FF2A" w:rsidR="009627A9" w:rsidRDefault="009627A9" w:rsidP="008376DB">
      <w:pPr>
        <w:rPr>
          <w:rFonts w:ascii="Arial" w:hAnsi="Arial" w:cs="Arial"/>
        </w:rPr>
      </w:pPr>
    </w:p>
    <w:p w14:paraId="5274A22F" w14:textId="5F7EBA31" w:rsidR="009627A9" w:rsidRDefault="009627A9" w:rsidP="008376DB">
      <w:pPr>
        <w:rPr>
          <w:rFonts w:ascii="Arial" w:hAnsi="Arial" w:cs="Arial"/>
        </w:rPr>
      </w:pPr>
    </w:p>
    <w:p w14:paraId="1BB9D0D4" w14:textId="428D257D" w:rsidR="009627A9" w:rsidRDefault="009627A9" w:rsidP="008376DB">
      <w:pPr>
        <w:rPr>
          <w:rFonts w:ascii="Arial" w:hAnsi="Arial" w:cs="Arial"/>
        </w:rPr>
      </w:pPr>
    </w:p>
    <w:p w14:paraId="3BE40966" w14:textId="3649517E" w:rsidR="009627A9" w:rsidRDefault="009627A9" w:rsidP="008376DB">
      <w:pPr>
        <w:rPr>
          <w:rFonts w:ascii="Arial" w:hAnsi="Arial" w:cs="Arial"/>
        </w:rPr>
      </w:pPr>
    </w:p>
    <w:p w14:paraId="35C81488" w14:textId="57C8835D" w:rsidR="009627A9" w:rsidRDefault="009627A9" w:rsidP="008376DB">
      <w:pPr>
        <w:rPr>
          <w:rFonts w:ascii="Arial" w:hAnsi="Arial" w:cs="Arial"/>
        </w:rPr>
      </w:pPr>
    </w:p>
    <w:p w14:paraId="42647E72" w14:textId="2453B854" w:rsidR="009627A9" w:rsidRDefault="009627A9" w:rsidP="008376DB">
      <w:pPr>
        <w:rPr>
          <w:rFonts w:ascii="Arial" w:hAnsi="Arial" w:cs="Arial"/>
        </w:rPr>
      </w:pPr>
    </w:p>
    <w:p w14:paraId="3AD32AFC" w14:textId="5224CF6D" w:rsidR="009627A9" w:rsidRDefault="009627A9" w:rsidP="008376DB">
      <w:pPr>
        <w:rPr>
          <w:rFonts w:ascii="Arial" w:hAnsi="Arial" w:cs="Arial"/>
        </w:rPr>
      </w:pPr>
    </w:p>
    <w:p w14:paraId="6936662E" w14:textId="66FAEDE4" w:rsidR="009627A9" w:rsidRDefault="009627A9" w:rsidP="008376DB">
      <w:pPr>
        <w:rPr>
          <w:rFonts w:ascii="Arial" w:hAnsi="Arial" w:cs="Arial"/>
        </w:rPr>
      </w:pPr>
    </w:p>
    <w:p w14:paraId="43853558" w14:textId="685C51EC" w:rsidR="009627A9" w:rsidRDefault="009627A9" w:rsidP="008376DB">
      <w:pPr>
        <w:rPr>
          <w:rFonts w:ascii="Arial" w:hAnsi="Arial" w:cs="Arial"/>
        </w:rPr>
      </w:pPr>
    </w:p>
    <w:p w14:paraId="38BFCC96" w14:textId="31186804" w:rsidR="009627A9" w:rsidRDefault="009627A9" w:rsidP="008376DB">
      <w:pPr>
        <w:rPr>
          <w:rFonts w:ascii="Arial" w:hAnsi="Arial" w:cs="Arial"/>
        </w:rPr>
      </w:pPr>
    </w:p>
    <w:p w14:paraId="105B2CE9" w14:textId="14D696C0" w:rsidR="009627A9" w:rsidRDefault="009627A9" w:rsidP="008376DB">
      <w:pPr>
        <w:rPr>
          <w:rFonts w:ascii="Arial" w:hAnsi="Arial" w:cs="Arial"/>
        </w:rPr>
      </w:pPr>
    </w:p>
    <w:p w14:paraId="07620EC2" w14:textId="57DCD522" w:rsidR="009627A9" w:rsidRDefault="009627A9" w:rsidP="008376DB">
      <w:pPr>
        <w:rPr>
          <w:rFonts w:ascii="Arial" w:hAnsi="Arial" w:cs="Arial"/>
        </w:rPr>
      </w:pPr>
    </w:p>
    <w:p w14:paraId="4DE95D15" w14:textId="0CA4BF68" w:rsidR="009627A9" w:rsidRDefault="009627A9" w:rsidP="008376DB">
      <w:pPr>
        <w:rPr>
          <w:rFonts w:ascii="Arial" w:hAnsi="Arial" w:cs="Arial"/>
        </w:rPr>
      </w:pPr>
    </w:p>
    <w:p w14:paraId="274FA4EA" w14:textId="35767E53" w:rsidR="009627A9" w:rsidRDefault="009627A9" w:rsidP="008376DB">
      <w:pPr>
        <w:rPr>
          <w:rFonts w:ascii="Arial" w:hAnsi="Arial" w:cs="Arial"/>
        </w:rPr>
      </w:pPr>
    </w:p>
    <w:p w14:paraId="1DD8FD69" w14:textId="287E7505" w:rsidR="009627A9" w:rsidRDefault="009627A9" w:rsidP="008376DB">
      <w:pPr>
        <w:rPr>
          <w:rFonts w:ascii="Arial" w:hAnsi="Arial" w:cs="Arial"/>
        </w:rPr>
      </w:pPr>
    </w:p>
    <w:p w14:paraId="165C0C6C" w14:textId="64554946" w:rsidR="009627A9" w:rsidRDefault="009627A9" w:rsidP="008376DB">
      <w:pPr>
        <w:rPr>
          <w:rFonts w:ascii="Arial" w:hAnsi="Arial" w:cs="Arial"/>
        </w:rPr>
      </w:pPr>
    </w:p>
    <w:p w14:paraId="36E8EB8E" w14:textId="20A17A5C" w:rsidR="009627A9" w:rsidRDefault="009627A9" w:rsidP="008376DB">
      <w:pPr>
        <w:rPr>
          <w:rFonts w:ascii="Arial" w:hAnsi="Arial" w:cs="Arial"/>
        </w:rPr>
      </w:pPr>
    </w:p>
    <w:p w14:paraId="6DDFD1BE" w14:textId="3E7E5A50" w:rsidR="009627A9" w:rsidRDefault="009627A9" w:rsidP="008376DB">
      <w:pPr>
        <w:rPr>
          <w:rFonts w:ascii="Arial" w:hAnsi="Arial" w:cs="Arial"/>
        </w:rPr>
      </w:pPr>
    </w:p>
    <w:p w14:paraId="105B854F" w14:textId="2215DDCD" w:rsidR="009627A9" w:rsidRDefault="009627A9" w:rsidP="008376DB">
      <w:pPr>
        <w:rPr>
          <w:rFonts w:ascii="Arial" w:hAnsi="Arial" w:cs="Arial"/>
        </w:rPr>
      </w:pPr>
    </w:p>
    <w:p w14:paraId="3BEABA7E" w14:textId="37015661" w:rsidR="009627A9" w:rsidRDefault="009627A9" w:rsidP="008376DB">
      <w:pPr>
        <w:rPr>
          <w:rFonts w:ascii="Arial" w:hAnsi="Arial" w:cs="Arial"/>
        </w:rPr>
      </w:pPr>
    </w:p>
    <w:p w14:paraId="495BA293" w14:textId="5B78CB59" w:rsidR="009627A9" w:rsidRDefault="009627A9" w:rsidP="008376DB">
      <w:pPr>
        <w:rPr>
          <w:rFonts w:ascii="Arial" w:hAnsi="Arial" w:cs="Arial"/>
        </w:rPr>
      </w:pPr>
    </w:p>
    <w:p w14:paraId="441E0F64" w14:textId="77777777" w:rsidR="009627A9" w:rsidRDefault="009627A9" w:rsidP="008376DB">
      <w:pPr>
        <w:rPr>
          <w:rFonts w:ascii="Arial" w:hAnsi="Arial" w:cs="Arial"/>
        </w:rPr>
      </w:pPr>
    </w:p>
    <w:p w14:paraId="1D3227ED" w14:textId="77777777" w:rsidR="009627A9" w:rsidRDefault="009627A9" w:rsidP="009627A9">
      <w:pPr>
        <w:pStyle w:val="Heading1"/>
        <w:pBdr>
          <w:bottom w:val="single" w:sz="8" w:space="6" w:color="1B7A8C"/>
        </w:pBdr>
      </w:pPr>
      <w:r>
        <w:t>6. Discussion</w:t>
      </w:r>
    </w:p>
    <w:p w14:paraId="1C089779" w14:textId="77777777" w:rsidR="008376DB" w:rsidRPr="009627A9" w:rsidRDefault="008376DB" w:rsidP="008376DB">
      <w:pPr>
        <w:rPr>
          <w:rFonts w:ascii="Arial" w:hAnsi="Arial" w:cs="Arial"/>
          <w:b/>
          <w:bCs/>
        </w:rPr>
      </w:pPr>
      <w:r w:rsidRPr="009627A9">
        <w:rPr>
          <w:rFonts w:ascii="Arial" w:hAnsi="Arial" w:cs="Arial"/>
          <w:b/>
          <w:bCs/>
        </w:rPr>
        <w:t>6.1 What the Findings Mean for Policy</w:t>
      </w:r>
    </w:p>
    <w:p w14:paraId="10A7B9E0" w14:textId="77777777" w:rsidR="008376DB" w:rsidRPr="00C50C41" w:rsidRDefault="008376DB" w:rsidP="008376DB">
      <w:pPr>
        <w:rPr>
          <w:rFonts w:ascii="Arial" w:hAnsi="Arial" w:cs="Arial"/>
        </w:rPr>
      </w:pPr>
      <w:r w:rsidRPr="00C50C41">
        <w:rPr>
          <w:rFonts w:ascii="Arial" w:hAnsi="Arial" w:cs="Arial"/>
        </w:rPr>
        <w:t>These findings present a justice system that serves as a formal mechanism of equity but fails in practice for Black New Brunswick residents. The gap between the existence of legal tools—Rule 77, legal aid, community legal clinics—and their effective use does not reflect individual failures of knowledge or effort, but systemic failures of design, outreach, and cultural responsiveness.</w:t>
      </w:r>
    </w:p>
    <w:p w14:paraId="0D9293B4" w14:textId="5041450C" w:rsidR="008376DB" w:rsidRDefault="008376DB" w:rsidP="008376DB">
      <w:pPr>
        <w:rPr>
          <w:rFonts w:ascii="Arial" w:hAnsi="Arial" w:cs="Arial"/>
        </w:rPr>
      </w:pPr>
      <w:r w:rsidRPr="00C50C41">
        <w:rPr>
          <w:rFonts w:ascii="Arial" w:hAnsi="Arial" w:cs="Arial"/>
        </w:rPr>
        <w:t>The 38% abandonment rate is particularly telling. These are not people who accessed justice and lost; they are people who gave up before the system could help them. Each abandoned case represents a forfeited right, a worsening problem, and a deteriorating health outcome.</w:t>
      </w:r>
    </w:p>
    <w:p w14:paraId="7302AF67" w14:textId="77777777" w:rsidR="009627A9" w:rsidRPr="00C50C41" w:rsidRDefault="009627A9" w:rsidP="008376DB">
      <w:pPr>
        <w:rPr>
          <w:rFonts w:ascii="Arial" w:hAnsi="Arial" w:cs="Arial"/>
        </w:rPr>
      </w:pPr>
    </w:p>
    <w:p w14:paraId="4B392540" w14:textId="77777777" w:rsidR="008376DB" w:rsidRPr="009627A9" w:rsidRDefault="008376DB" w:rsidP="008376DB">
      <w:pPr>
        <w:rPr>
          <w:rFonts w:ascii="Arial" w:hAnsi="Arial" w:cs="Arial"/>
          <w:b/>
          <w:bCs/>
        </w:rPr>
      </w:pPr>
      <w:r w:rsidRPr="009627A9">
        <w:rPr>
          <w:rFonts w:ascii="Arial" w:hAnsi="Arial" w:cs="Arial"/>
          <w:b/>
          <w:bCs/>
        </w:rPr>
        <w:t>6.2 Legal Stress as a Social Determinant of Health</w:t>
      </w:r>
    </w:p>
    <w:p w14:paraId="6A56DF50" w14:textId="77777777" w:rsidR="008376DB" w:rsidRPr="00C50C41" w:rsidRDefault="008376DB" w:rsidP="008376DB">
      <w:pPr>
        <w:rPr>
          <w:rFonts w:ascii="Arial" w:hAnsi="Arial" w:cs="Arial"/>
        </w:rPr>
      </w:pPr>
      <w:r w:rsidRPr="00C50C41">
        <w:rPr>
          <w:rFonts w:ascii="Arial" w:hAnsi="Arial" w:cs="Arial"/>
        </w:rPr>
        <w:t>The evidence that 89% of participants experienced mental health impacts from legal disputes confirms what the International Health Justice Partnership research has long argued: unsettled legal problems are not simply administrative inconveniences. They are health-harming events. Housing insecurity drives chronic anxiety. Immigration uncertainty creates hyper-vigilance. Employment disputes threaten economic security and self-worth. These are the upstream causes of poor health outcomes that downstream health spending cannot resolve.</w:t>
      </w:r>
    </w:p>
    <w:p w14:paraId="21C202D1" w14:textId="490FFEA6" w:rsidR="008376DB" w:rsidRDefault="008376DB" w:rsidP="008376DB">
      <w:pPr>
        <w:rPr>
          <w:rFonts w:ascii="Arial" w:hAnsi="Arial" w:cs="Arial"/>
        </w:rPr>
      </w:pPr>
      <w:r w:rsidRPr="00C50C41">
        <w:rPr>
          <w:rFonts w:ascii="Arial" w:hAnsi="Arial" w:cs="Arial"/>
        </w:rPr>
        <w:t>Investing in legal access is therefore an investment in preventative health care. This reconsideration is essential for cross-departmental policy action—particularly for securing Department of Health investment in justice initiatives.</w:t>
      </w:r>
    </w:p>
    <w:p w14:paraId="05A90671" w14:textId="77777777" w:rsidR="009627A9" w:rsidRPr="00C50C41" w:rsidRDefault="009627A9" w:rsidP="008376DB">
      <w:pPr>
        <w:rPr>
          <w:rFonts w:ascii="Arial" w:hAnsi="Arial" w:cs="Arial"/>
        </w:rPr>
      </w:pPr>
    </w:p>
    <w:p w14:paraId="2AF2BDFB" w14:textId="77777777" w:rsidR="008376DB" w:rsidRPr="009627A9" w:rsidRDefault="008376DB" w:rsidP="008376DB">
      <w:pPr>
        <w:rPr>
          <w:rFonts w:ascii="Arial" w:hAnsi="Arial" w:cs="Arial"/>
          <w:b/>
          <w:bCs/>
        </w:rPr>
      </w:pPr>
      <w:r w:rsidRPr="009627A9">
        <w:rPr>
          <w:rFonts w:ascii="Arial" w:hAnsi="Arial" w:cs="Arial"/>
          <w:b/>
          <w:bCs/>
        </w:rPr>
        <w:t>6.3 Systemic Causes</w:t>
      </w:r>
    </w:p>
    <w:p w14:paraId="3D6F068C" w14:textId="77777777" w:rsidR="008376DB" w:rsidRPr="00C50C41" w:rsidRDefault="008376DB" w:rsidP="008376DB">
      <w:pPr>
        <w:rPr>
          <w:rFonts w:ascii="Arial" w:hAnsi="Arial" w:cs="Arial"/>
        </w:rPr>
      </w:pPr>
      <w:r w:rsidRPr="00C50C41">
        <w:rPr>
          <w:rFonts w:ascii="Arial" w:hAnsi="Arial" w:cs="Arial"/>
        </w:rPr>
        <w:t>The barriers documented in this study are systemic, not individual. The solution is not to ask Black residents to try harder to traverse a complex system. It is to transform the system to meet them where they are—embedded in community, delivered through trusted channels, and designed around the realities of their lives.</w:t>
      </w:r>
    </w:p>
    <w:p w14:paraId="675B03D2" w14:textId="4068D240" w:rsidR="008376DB" w:rsidRDefault="008376DB" w:rsidP="008376DB">
      <w:pPr>
        <w:rPr>
          <w:rFonts w:ascii="Arial" w:hAnsi="Arial" w:cs="Arial"/>
        </w:rPr>
      </w:pPr>
      <w:r w:rsidRPr="00C50C41">
        <w:rPr>
          <w:rFonts w:ascii="Arial" w:hAnsi="Arial" w:cs="Arial"/>
        </w:rPr>
        <w:t>The success of Health Justice Partnerships in other jurisdictions demonstrates that this transformation is achievable. The evidence is clear. What remains is political will and coordinated investment.</w:t>
      </w:r>
    </w:p>
    <w:p w14:paraId="1056B9BE" w14:textId="77777777" w:rsidR="009627A9" w:rsidRPr="00C50C41" w:rsidRDefault="009627A9" w:rsidP="008376DB">
      <w:pPr>
        <w:rPr>
          <w:rFonts w:ascii="Arial" w:hAnsi="Arial" w:cs="Arial"/>
        </w:rPr>
      </w:pPr>
    </w:p>
    <w:p w14:paraId="29AE7CC3" w14:textId="77777777" w:rsidR="008376DB" w:rsidRPr="009627A9" w:rsidRDefault="008376DB" w:rsidP="008376DB">
      <w:pPr>
        <w:rPr>
          <w:rFonts w:ascii="Arial" w:hAnsi="Arial" w:cs="Arial"/>
          <w:b/>
          <w:bCs/>
        </w:rPr>
      </w:pPr>
      <w:r w:rsidRPr="009627A9">
        <w:rPr>
          <w:rFonts w:ascii="Arial" w:hAnsi="Arial" w:cs="Arial"/>
          <w:b/>
          <w:bCs/>
        </w:rPr>
        <w:t>6.4 The Urgency of Action</w:t>
      </w:r>
    </w:p>
    <w:p w14:paraId="4411D423" w14:textId="0F8D7F23" w:rsidR="008376DB" w:rsidRPr="00C50C41" w:rsidRDefault="008376DB" w:rsidP="008376DB">
      <w:pPr>
        <w:rPr>
          <w:rFonts w:ascii="Arial" w:hAnsi="Arial" w:cs="Arial"/>
        </w:rPr>
      </w:pPr>
      <w:r w:rsidRPr="00C50C41">
        <w:rPr>
          <w:rFonts w:ascii="Arial" w:hAnsi="Arial" w:cs="Arial"/>
        </w:rPr>
        <w:t>Black New Brunswick residents cannot wait for multi-year reform timelines. People are abandoning legal rights today. Families are experiencing housing instability today. Mental health is deteriorating today. The recommendations in this report include immediately feasible steps—</w:t>
      </w:r>
      <w:r w:rsidRPr="00C50C41">
        <w:rPr>
          <w:rFonts w:ascii="Arial" w:hAnsi="Arial" w:cs="Arial"/>
        </w:rPr>
        <w:lastRenderedPageBreak/>
        <w:t>launching outreach campaigns, beginning the HJP pilot design, and mandating training—that can deliver impact within months.</w:t>
      </w:r>
    </w:p>
    <w:p w14:paraId="7A42FAE6" w14:textId="77777777" w:rsidR="009627A9" w:rsidRDefault="009627A9" w:rsidP="009627A9">
      <w:pPr>
        <w:pStyle w:val="Heading1"/>
        <w:pBdr>
          <w:bottom w:val="single" w:sz="8" w:space="6" w:color="1B7A8C"/>
        </w:pBdr>
      </w:pPr>
      <w:r>
        <w:t>7. Policy Recommendations</w:t>
      </w:r>
    </w:p>
    <w:p w14:paraId="6940D450" w14:textId="76A03766" w:rsidR="008376DB" w:rsidRDefault="008376DB" w:rsidP="008376DB">
      <w:pPr>
        <w:rPr>
          <w:rFonts w:ascii="Arial" w:hAnsi="Arial" w:cs="Arial"/>
        </w:rPr>
      </w:pPr>
      <w:r w:rsidRPr="00C50C41">
        <w:rPr>
          <w:rFonts w:ascii="Arial" w:hAnsi="Arial" w:cs="Arial"/>
        </w:rPr>
        <w:t>Policy recommendations are organized by timeframe and presented with responsible agencies, timelines, and anticipated results. Each recommendation is specific, feasible, cost-aware, time-bound, and assigned to accountable bodies.</w:t>
      </w:r>
    </w:p>
    <w:p w14:paraId="7B7A28FB" w14:textId="77777777" w:rsidR="009627A9" w:rsidRPr="00C50C41" w:rsidRDefault="009627A9" w:rsidP="008376DB">
      <w:pPr>
        <w:rPr>
          <w:rFonts w:ascii="Arial" w:hAnsi="Arial" w:cs="Arial"/>
        </w:rPr>
      </w:pPr>
    </w:p>
    <w:p w14:paraId="771DFE1D" w14:textId="77777777" w:rsidR="008376DB" w:rsidRPr="009627A9" w:rsidRDefault="008376DB" w:rsidP="008376DB">
      <w:pPr>
        <w:rPr>
          <w:rFonts w:ascii="Arial" w:hAnsi="Arial" w:cs="Arial"/>
          <w:b/>
          <w:bCs/>
        </w:rPr>
      </w:pPr>
      <w:r w:rsidRPr="009627A9">
        <w:rPr>
          <w:rFonts w:ascii="Arial" w:hAnsi="Arial" w:cs="Arial"/>
          <w:b/>
          <w:bCs/>
        </w:rPr>
        <w:t>7.1 Short-Term Actions (0–12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8"/>
        <w:gridCol w:w="2430"/>
        <w:gridCol w:w="1419"/>
        <w:gridCol w:w="2583"/>
      </w:tblGrid>
      <w:tr w:rsidR="008376DB" w:rsidRPr="00C50C41" w14:paraId="6C8216E3" w14:textId="77777777" w:rsidTr="000D6D94">
        <w:trPr>
          <w:tblHeader/>
        </w:trPr>
        <w:tc>
          <w:tcPr>
            <w:tcW w:w="0" w:type="auto"/>
            <w:shd w:val="clear" w:color="auto" w:fill="44546A" w:themeFill="text2"/>
            <w:tcMar>
              <w:top w:w="150" w:type="dxa"/>
              <w:left w:w="0" w:type="dxa"/>
              <w:bottom w:w="150" w:type="dxa"/>
              <w:right w:w="240" w:type="dxa"/>
            </w:tcMar>
            <w:vAlign w:val="center"/>
            <w:hideMark/>
          </w:tcPr>
          <w:p w14:paraId="54AAA4CE"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Recommendation</w:t>
            </w:r>
          </w:p>
        </w:tc>
        <w:tc>
          <w:tcPr>
            <w:tcW w:w="0" w:type="auto"/>
            <w:shd w:val="clear" w:color="auto" w:fill="44546A" w:themeFill="text2"/>
            <w:tcMar>
              <w:top w:w="150" w:type="dxa"/>
              <w:left w:w="240" w:type="dxa"/>
              <w:bottom w:w="150" w:type="dxa"/>
              <w:right w:w="240" w:type="dxa"/>
            </w:tcMar>
            <w:vAlign w:val="center"/>
            <w:hideMark/>
          </w:tcPr>
          <w:p w14:paraId="31815FDC"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Responsible Agency</w:t>
            </w:r>
          </w:p>
        </w:tc>
        <w:tc>
          <w:tcPr>
            <w:tcW w:w="0" w:type="auto"/>
            <w:shd w:val="clear" w:color="auto" w:fill="44546A" w:themeFill="text2"/>
            <w:tcMar>
              <w:top w:w="150" w:type="dxa"/>
              <w:left w:w="240" w:type="dxa"/>
              <w:bottom w:w="150" w:type="dxa"/>
              <w:right w:w="240" w:type="dxa"/>
            </w:tcMar>
            <w:vAlign w:val="center"/>
            <w:hideMark/>
          </w:tcPr>
          <w:p w14:paraId="4B473969"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Timeline</w:t>
            </w:r>
          </w:p>
        </w:tc>
        <w:tc>
          <w:tcPr>
            <w:tcW w:w="0" w:type="auto"/>
            <w:shd w:val="clear" w:color="auto" w:fill="44546A" w:themeFill="text2"/>
            <w:tcMar>
              <w:top w:w="150" w:type="dxa"/>
              <w:left w:w="240" w:type="dxa"/>
              <w:bottom w:w="150" w:type="dxa"/>
              <w:right w:w="240" w:type="dxa"/>
            </w:tcMar>
            <w:vAlign w:val="center"/>
            <w:hideMark/>
          </w:tcPr>
          <w:p w14:paraId="06725DB8"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Expected Outcome</w:t>
            </w:r>
          </w:p>
        </w:tc>
      </w:tr>
      <w:tr w:rsidR="008376DB" w:rsidRPr="00C50C41" w14:paraId="246511AD" w14:textId="77777777" w:rsidTr="008376DB">
        <w:tc>
          <w:tcPr>
            <w:tcW w:w="0" w:type="auto"/>
            <w:tcMar>
              <w:top w:w="150" w:type="dxa"/>
              <w:left w:w="0" w:type="dxa"/>
              <w:bottom w:w="150" w:type="dxa"/>
              <w:right w:w="240" w:type="dxa"/>
            </w:tcMar>
            <w:vAlign w:val="center"/>
            <w:hideMark/>
          </w:tcPr>
          <w:p w14:paraId="55B4E166" w14:textId="77777777" w:rsidR="008376DB" w:rsidRPr="00C50C41" w:rsidRDefault="008376DB" w:rsidP="008376DB">
            <w:pPr>
              <w:rPr>
                <w:rFonts w:ascii="Arial" w:hAnsi="Arial" w:cs="Arial"/>
              </w:rPr>
            </w:pPr>
            <w:r w:rsidRPr="00C50C41">
              <w:rPr>
                <w:rFonts w:ascii="Arial" w:hAnsi="Arial" w:cs="Arial"/>
              </w:rPr>
              <w:t>Fund development &amp; dissemination of multilingual plain-language Rule 77 guides</w:t>
            </w:r>
          </w:p>
        </w:tc>
        <w:tc>
          <w:tcPr>
            <w:tcW w:w="0" w:type="auto"/>
            <w:tcMar>
              <w:top w:w="150" w:type="dxa"/>
              <w:left w:w="240" w:type="dxa"/>
              <w:bottom w:w="150" w:type="dxa"/>
              <w:right w:w="240" w:type="dxa"/>
            </w:tcMar>
            <w:vAlign w:val="center"/>
            <w:hideMark/>
          </w:tcPr>
          <w:p w14:paraId="1737E54B" w14:textId="77777777" w:rsidR="008376DB" w:rsidRPr="00C50C41" w:rsidRDefault="008376DB" w:rsidP="008376DB">
            <w:pPr>
              <w:rPr>
                <w:rFonts w:ascii="Arial" w:hAnsi="Arial" w:cs="Arial"/>
              </w:rPr>
            </w:pPr>
            <w:r w:rsidRPr="00C50C41">
              <w:rPr>
                <w:rFonts w:ascii="Arial" w:hAnsi="Arial" w:cs="Arial"/>
              </w:rPr>
              <w:t>Dept of Justice &amp; Public Safety; Court of King's Bench</w:t>
            </w:r>
          </w:p>
        </w:tc>
        <w:tc>
          <w:tcPr>
            <w:tcW w:w="0" w:type="auto"/>
            <w:tcMar>
              <w:top w:w="150" w:type="dxa"/>
              <w:left w:w="240" w:type="dxa"/>
              <w:bottom w:w="150" w:type="dxa"/>
              <w:right w:w="240" w:type="dxa"/>
            </w:tcMar>
            <w:vAlign w:val="center"/>
            <w:hideMark/>
          </w:tcPr>
          <w:p w14:paraId="56641C8D" w14:textId="77777777" w:rsidR="008376DB" w:rsidRPr="00C50C41" w:rsidRDefault="008376DB" w:rsidP="008376DB">
            <w:pPr>
              <w:rPr>
                <w:rFonts w:ascii="Arial" w:hAnsi="Arial" w:cs="Arial"/>
              </w:rPr>
            </w:pPr>
            <w:r w:rsidRPr="00C50C41">
              <w:rPr>
                <w:rFonts w:ascii="Arial" w:hAnsi="Arial" w:cs="Arial"/>
              </w:rPr>
              <w:t>0–3 months</w:t>
            </w:r>
          </w:p>
        </w:tc>
        <w:tc>
          <w:tcPr>
            <w:tcW w:w="0" w:type="auto"/>
            <w:tcMar>
              <w:top w:w="150" w:type="dxa"/>
              <w:left w:w="240" w:type="dxa"/>
              <w:bottom w:w="150" w:type="dxa"/>
              <w:right w:w="0" w:type="dxa"/>
            </w:tcMar>
            <w:vAlign w:val="center"/>
            <w:hideMark/>
          </w:tcPr>
          <w:p w14:paraId="59A830CD" w14:textId="77777777" w:rsidR="008376DB" w:rsidRPr="00C50C41" w:rsidRDefault="008376DB" w:rsidP="008376DB">
            <w:pPr>
              <w:rPr>
                <w:rFonts w:ascii="Arial" w:hAnsi="Arial" w:cs="Arial"/>
              </w:rPr>
            </w:pPr>
            <w:r w:rsidRPr="00C50C41">
              <w:rPr>
                <w:rFonts w:ascii="Arial" w:hAnsi="Arial" w:cs="Arial"/>
              </w:rPr>
              <w:t>Measurable increase in Rule 77 awareness and uptake among self-represented litigants</w:t>
            </w:r>
          </w:p>
        </w:tc>
      </w:tr>
      <w:tr w:rsidR="008376DB" w:rsidRPr="00C50C41" w14:paraId="18D56CE4" w14:textId="77777777" w:rsidTr="008376DB">
        <w:tc>
          <w:tcPr>
            <w:tcW w:w="0" w:type="auto"/>
            <w:tcMar>
              <w:top w:w="150" w:type="dxa"/>
              <w:left w:w="0" w:type="dxa"/>
              <w:bottom w:w="150" w:type="dxa"/>
              <w:right w:w="240" w:type="dxa"/>
            </w:tcMar>
            <w:vAlign w:val="center"/>
            <w:hideMark/>
          </w:tcPr>
          <w:p w14:paraId="5463CE39" w14:textId="77777777" w:rsidR="008376DB" w:rsidRPr="00C50C41" w:rsidRDefault="008376DB" w:rsidP="008376DB">
            <w:pPr>
              <w:rPr>
                <w:rFonts w:ascii="Arial" w:hAnsi="Arial" w:cs="Arial"/>
              </w:rPr>
            </w:pPr>
            <w:r w:rsidRPr="00C50C41">
              <w:rPr>
                <w:rFonts w:ascii="Arial" w:hAnsi="Arial" w:cs="Arial"/>
              </w:rPr>
              <w:t>Support the feasibility study and design phase for a pilot Health Justice Partnership</w:t>
            </w:r>
          </w:p>
        </w:tc>
        <w:tc>
          <w:tcPr>
            <w:tcW w:w="0" w:type="auto"/>
            <w:tcMar>
              <w:top w:w="150" w:type="dxa"/>
              <w:left w:w="240" w:type="dxa"/>
              <w:bottom w:w="150" w:type="dxa"/>
              <w:right w:w="240" w:type="dxa"/>
            </w:tcMar>
            <w:vAlign w:val="center"/>
            <w:hideMark/>
          </w:tcPr>
          <w:p w14:paraId="13EB3946" w14:textId="77777777" w:rsidR="008376DB" w:rsidRPr="00C50C41" w:rsidRDefault="008376DB" w:rsidP="008376DB">
            <w:pPr>
              <w:rPr>
                <w:rFonts w:ascii="Arial" w:hAnsi="Arial" w:cs="Arial"/>
              </w:rPr>
            </w:pPr>
            <w:r w:rsidRPr="00C50C41">
              <w:rPr>
                <w:rFonts w:ascii="Arial" w:hAnsi="Arial" w:cs="Arial"/>
              </w:rPr>
              <w:t>Dept. of Health; Dept. of Justice; Black-led community organizations</w:t>
            </w:r>
          </w:p>
        </w:tc>
        <w:tc>
          <w:tcPr>
            <w:tcW w:w="0" w:type="auto"/>
            <w:tcMar>
              <w:top w:w="150" w:type="dxa"/>
              <w:left w:w="240" w:type="dxa"/>
              <w:bottom w:w="150" w:type="dxa"/>
              <w:right w:w="240" w:type="dxa"/>
            </w:tcMar>
            <w:vAlign w:val="center"/>
            <w:hideMark/>
          </w:tcPr>
          <w:p w14:paraId="420100BB" w14:textId="77777777" w:rsidR="008376DB" w:rsidRPr="00C50C41" w:rsidRDefault="008376DB" w:rsidP="008376DB">
            <w:pPr>
              <w:rPr>
                <w:rFonts w:ascii="Arial" w:hAnsi="Arial" w:cs="Arial"/>
              </w:rPr>
            </w:pPr>
            <w:r w:rsidRPr="00C50C41">
              <w:rPr>
                <w:rFonts w:ascii="Arial" w:hAnsi="Arial" w:cs="Arial"/>
              </w:rPr>
              <w:t>0–6 months</w:t>
            </w:r>
          </w:p>
        </w:tc>
        <w:tc>
          <w:tcPr>
            <w:tcW w:w="0" w:type="auto"/>
            <w:tcMar>
              <w:top w:w="150" w:type="dxa"/>
              <w:left w:w="240" w:type="dxa"/>
              <w:bottom w:w="150" w:type="dxa"/>
              <w:right w:w="0" w:type="dxa"/>
            </w:tcMar>
            <w:vAlign w:val="center"/>
            <w:hideMark/>
          </w:tcPr>
          <w:p w14:paraId="3B85D8A8" w14:textId="77777777" w:rsidR="008376DB" w:rsidRPr="00C50C41" w:rsidRDefault="008376DB" w:rsidP="008376DB">
            <w:pPr>
              <w:rPr>
                <w:rFonts w:ascii="Arial" w:hAnsi="Arial" w:cs="Arial"/>
              </w:rPr>
            </w:pPr>
            <w:r w:rsidRPr="00C50C41">
              <w:rPr>
                <w:rFonts w:ascii="Arial" w:hAnsi="Arial" w:cs="Arial"/>
              </w:rPr>
              <w:t>Detailed implementation plan ready for pilot launch</w:t>
            </w:r>
          </w:p>
        </w:tc>
      </w:tr>
      <w:tr w:rsidR="008376DB" w:rsidRPr="00C50C41" w14:paraId="1EE173E9" w14:textId="77777777" w:rsidTr="008376DB">
        <w:tc>
          <w:tcPr>
            <w:tcW w:w="0" w:type="auto"/>
            <w:tcMar>
              <w:top w:w="150" w:type="dxa"/>
              <w:left w:w="0" w:type="dxa"/>
              <w:bottom w:w="150" w:type="dxa"/>
              <w:right w:w="240" w:type="dxa"/>
            </w:tcMar>
            <w:vAlign w:val="center"/>
            <w:hideMark/>
          </w:tcPr>
          <w:p w14:paraId="4EBF21B9" w14:textId="77777777" w:rsidR="008376DB" w:rsidRPr="00C50C41" w:rsidRDefault="008376DB" w:rsidP="008376DB">
            <w:pPr>
              <w:rPr>
                <w:rFonts w:ascii="Arial" w:hAnsi="Arial" w:cs="Arial"/>
              </w:rPr>
            </w:pPr>
            <w:r w:rsidRPr="00C50C41">
              <w:rPr>
                <w:rFonts w:ascii="Arial" w:hAnsi="Arial" w:cs="Arial"/>
              </w:rPr>
              <w:t>Mandate cultural competency and anti-Black racism training for frontline justice personnel.</w:t>
            </w:r>
          </w:p>
        </w:tc>
        <w:tc>
          <w:tcPr>
            <w:tcW w:w="0" w:type="auto"/>
            <w:tcMar>
              <w:top w:w="150" w:type="dxa"/>
              <w:left w:w="240" w:type="dxa"/>
              <w:bottom w:w="150" w:type="dxa"/>
              <w:right w:w="240" w:type="dxa"/>
            </w:tcMar>
            <w:vAlign w:val="center"/>
            <w:hideMark/>
          </w:tcPr>
          <w:p w14:paraId="157D8735" w14:textId="77777777" w:rsidR="008376DB" w:rsidRPr="00C50C41" w:rsidRDefault="008376DB" w:rsidP="008376DB">
            <w:pPr>
              <w:rPr>
                <w:rFonts w:ascii="Arial" w:hAnsi="Arial" w:cs="Arial"/>
              </w:rPr>
            </w:pPr>
            <w:r w:rsidRPr="00C50C41">
              <w:rPr>
                <w:rFonts w:ascii="Arial" w:hAnsi="Arial" w:cs="Arial"/>
              </w:rPr>
              <w:t>Court of King's Bench; Law Society of NB; Legal Aid NB</w:t>
            </w:r>
          </w:p>
        </w:tc>
        <w:tc>
          <w:tcPr>
            <w:tcW w:w="0" w:type="auto"/>
            <w:tcMar>
              <w:top w:w="150" w:type="dxa"/>
              <w:left w:w="240" w:type="dxa"/>
              <w:bottom w:w="150" w:type="dxa"/>
              <w:right w:w="240" w:type="dxa"/>
            </w:tcMar>
            <w:vAlign w:val="center"/>
            <w:hideMark/>
          </w:tcPr>
          <w:p w14:paraId="0BB8BD4C" w14:textId="77777777" w:rsidR="008376DB" w:rsidRPr="00C50C41" w:rsidRDefault="008376DB" w:rsidP="008376DB">
            <w:pPr>
              <w:rPr>
                <w:rFonts w:ascii="Arial" w:hAnsi="Arial" w:cs="Arial"/>
              </w:rPr>
            </w:pPr>
            <w:r w:rsidRPr="00C50C41">
              <w:rPr>
                <w:rFonts w:ascii="Arial" w:hAnsi="Arial" w:cs="Arial"/>
              </w:rPr>
              <w:t>0–12 months</w:t>
            </w:r>
          </w:p>
        </w:tc>
        <w:tc>
          <w:tcPr>
            <w:tcW w:w="0" w:type="auto"/>
            <w:tcMar>
              <w:top w:w="150" w:type="dxa"/>
              <w:left w:w="240" w:type="dxa"/>
              <w:bottom w:w="150" w:type="dxa"/>
              <w:right w:w="0" w:type="dxa"/>
            </w:tcMar>
            <w:vAlign w:val="center"/>
            <w:hideMark/>
          </w:tcPr>
          <w:p w14:paraId="4942B332" w14:textId="77777777" w:rsidR="008376DB" w:rsidRPr="00C50C41" w:rsidRDefault="008376DB" w:rsidP="008376DB">
            <w:pPr>
              <w:rPr>
                <w:rFonts w:ascii="Arial" w:hAnsi="Arial" w:cs="Arial"/>
              </w:rPr>
            </w:pPr>
            <w:r w:rsidRPr="00C50C41">
              <w:rPr>
                <w:rFonts w:ascii="Arial" w:hAnsi="Arial" w:cs="Arial"/>
              </w:rPr>
              <w:t>Improved trust, reduced discrimination in legal service delivery.</w:t>
            </w:r>
          </w:p>
        </w:tc>
      </w:tr>
    </w:tbl>
    <w:p w14:paraId="0669C11C" w14:textId="188318CD" w:rsidR="008376DB" w:rsidRDefault="008376DB" w:rsidP="008376DB">
      <w:pPr>
        <w:rPr>
          <w:rFonts w:ascii="Arial" w:hAnsi="Arial" w:cs="Arial"/>
        </w:rPr>
      </w:pPr>
    </w:p>
    <w:p w14:paraId="785B2E6F" w14:textId="5D1160D8" w:rsidR="009627A9" w:rsidRDefault="009627A9" w:rsidP="008376DB">
      <w:pPr>
        <w:rPr>
          <w:rFonts w:ascii="Arial" w:hAnsi="Arial" w:cs="Arial"/>
        </w:rPr>
      </w:pPr>
    </w:p>
    <w:p w14:paraId="7EBD1682" w14:textId="3715637A" w:rsidR="009627A9" w:rsidRDefault="009627A9" w:rsidP="008376DB">
      <w:pPr>
        <w:rPr>
          <w:rFonts w:ascii="Arial" w:hAnsi="Arial" w:cs="Arial"/>
        </w:rPr>
      </w:pPr>
    </w:p>
    <w:p w14:paraId="4A9608AD" w14:textId="78D7A804" w:rsidR="009627A9" w:rsidRDefault="009627A9" w:rsidP="008376DB">
      <w:pPr>
        <w:rPr>
          <w:rFonts w:ascii="Arial" w:hAnsi="Arial" w:cs="Arial"/>
        </w:rPr>
      </w:pPr>
    </w:p>
    <w:p w14:paraId="04559320" w14:textId="61F9D4DE" w:rsidR="009627A9" w:rsidRDefault="009627A9" w:rsidP="008376DB">
      <w:pPr>
        <w:rPr>
          <w:rFonts w:ascii="Arial" w:hAnsi="Arial" w:cs="Arial"/>
        </w:rPr>
      </w:pPr>
    </w:p>
    <w:p w14:paraId="486822DD" w14:textId="5E0E466F" w:rsidR="009627A9" w:rsidRDefault="009627A9" w:rsidP="008376DB">
      <w:pPr>
        <w:rPr>
          <w:rFonts w:ascii="Arial" w:hAnsi="Arial" w:cs="Arial"/>
        </w:rPr>
      </w:pPr>
    </w:p>
    <w:p w14:paraId="64B0FB78" w14:textId="74AC210D" w:rsidR="009627A9" w:rsidRDefault="009627A9" w:rsidP="008376DB">
      <w:pPr>
        <w:rPr>
          <w:rFonts w:ascii="Arial" w:hAnsi="Arial" w:cs="Arial"/>
        </w:rPr>
      </w:pPr>
    </w:p>
    <w:p w14:paraId="0A7CF699" w14:textId="770CFD42" w:rsidR="009627A9" w:rsidRDefault="009627A9" w:rsidP="008376DB">
      <w:pPr>
        <w:rPr>
          <w:rFonts w:ascii="Arial" w:hAnsi="Arial" w:cs="Arial"/>
        </w:rPr>
      </w:pPr>
    </w:p>
    <w:p w14:paraId="485CB73A" w14:textId="27EDF56D" w:rsidR="009627A9" w:rsidRDefault="009627A9" w:rsidP="008376DB">
      <w:pPr>
        <w:rPr>
          <w:rFonts w:ascii="Arial" w:hAnsi="Arial" w:cs="Arial"/>
        </w:rPr>
      </w:pPr>
    </w:p>
    <w:p w14:paraId="6EED29C4" w14:textId="77777777" w:rsidR="009627A9" w:rsidRPr="00C50C41" w:rsidRDefault="009627A9" w:rsidP="008376DB">
      <w:pPr>
        <w:rPr>
          <w:rFonts w:ascii="Arial" w:hAnsi="Arial" w:cs="Arial"/>
        </w:rPr>
      </w:pPr>
    </w:p>
    <w:p w14:paraId="4A2876F4" w14:textId="42530814" w:rsidR="008376DB" w:rsidRPr="009627A9" w:rsidRDefault="008376DB" w:rsidP="008376DB">
      <w:pPr>
        <w:rPr>
          <w:rFonts w:ascii="Arial" w:hAnsi="Arial" w:cs="Arial"/>
          <w:b/>
          <w:bCs/>
        </w:rPr>
      </w:pPr>
      <w:r w:rsidRPr="009627A9">
        <w:rPr>
          <w:rFonts w:ascii="Arial" w:hAnsi="Arial" w:cs="Arial"/>
          <w:b/>
          <w:bCs/>
        </w:rPr>
        <w:t>7.2 Medium-Term System Improvements (1–3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0"/>
        <w:gridCol w:w="2533"/>
        <w:gridCol w:w="1433"/>
        <w:gridCol w:w="2334"/>
      </w:tblGrid>
      <w:tr w:rsidR="008376DB" w:rsidRPr="00C50C41" w14:paraId="182E4A2E" w14:textId="77777777" w:rsidTr="000D6D94">
        <w:trPr>
          <w:tblHeader/>
        </w:trPr>
        <w:tc>
          <w:tcPr>
            <w:tcW w:w="0" w:type="auto"/>
            <w:shd w:val="clear" w:color="auto" w:fill="44546A" w:themeFill="text2"/>
            <w:tcMar>
              <w:top w:w="150" w:type="dxa"/>
              <w:left w:w="0" w:type="dxa"/>
              <w:bottom w:w="150" w:type="dxa"/>
              <w:right w:w="240" w:type="dxa"/>
            </w:tcMar>
            <w:vAlign w:val="center"/>
            <w:hideMark/>
          </w:tcPr>
          <w:p w14:paraId="0D684928"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Recommendation</w:t>
            </w:r>
          </w:p>
        </w:tc>
        <w:tc>
          <w:tcPr>
            <w:tcW w:w="0" w:type="auto"/>
            <w:shd w:val="clear" w:color="auto" w:fill="44546A" w:themeFill="text2"/>
            <w:tcMar>
              <w:top w:w="150" w:type="dxa"/>
              <w:left w:w="240" w:type="dxa"/>
              <w:bottom w:w="150" w:type="dxa"/>
              <w:right w:w="240" w:type="dxa"/>
            </w:tcMar>
            <w:vAlign w:val="center"/>
            <w:hideMark/>
          </w:tcPr>
          <w:p w14:paraId="74CB4730"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Responsible Agency</w:t>
            </w:r>
          </w:p>
        </w:tc>
        <w:tc>
          <w:tcPr>
            <w:tcW w:w="0" w:type="auto"/>
            <w:shd w:val="clear" w:color="auto" w:fill="44546A" w:themeFill="text2"/>
            <w:tcMar>
              <w:top w:w="150" w:type="dxa"/>
              <w:left w:w="240" w:type="dxa"/>
              <w:bottom w:w="150" w:type="dxa"/>
              <w:right w:w="240" w:type="dxa"/>
            </w:tcMar>
            <w:vAlign w:val="center"/>
            <w:hideMark/>
          </w:tcPr>
          <w:p w14:paraId="3576FD77"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Timeline</w:t>
            </w:r>
          </w:p>
        </w:tc>
        <w:tc>
          <w:tcPr>
            <w:tcW w:w="0" w:type="auto"/>
            <w:shd w:val="clear" w:color="auto" w:fill="44546A" w:themeFill="text2"/>
            <w:tcMar>
              <w:top w:w="150" w:type="dxa"/>
              <w:left w:w="240" w:type="dxa"/>
              <w:bottom w:w="150" w:type="dxa"/>
              <w:right w:w="240" w:type="dxa"/>
            </w:tcMar>
            <w:vAlign w:val="center"/>
            <w:hideMark/>
          </w:tcPr>
          <w:p w14:paraId="30E68FFA"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Expected Outcome</w:t>
            </w:r>
          </w:p>
        </w:tc>
      </w:tr>
      <w:tr w:rsidR="008376DB" w:rsidRPr="00C50C41" w14:paraId="3A7F7153" w14:textId="77777777" w:rsidTr="008376DB">
        <w:tc>
          <w:tcPr>
            <w:tcW w:w="0" w:type="auto"/>
            <w:tcMar>
              <w:top w:w="150" w:type="dxa"/>
              <w:left w:w="0" w:type="dxa"/>
              <w:bottom w:w="150" w:type="dxa"/>
              <w:right w:w="240" w:type="dxa"/>
            </w:tcMar>
            <w:vAlign w:val="center"/>
            <w:hideMark/>
          </w:tcPr>
          <w:p w14:paraId="42E090D1" w14:textId="77777777" w:rsidR="008376DB" w:rsidRPr="00C50C41" w:rsidRDefault="008376DB" w:rsidP="008376DB">
            <w:pPr>
              <w:rPr>
                <w:rFonts w:ascii="Arial" w:hAnsi="Arial" w:cs="Arial"/>
              </w:rPr>
            </w:pPr>
            <w:r w:rsidRPr="00C50C41">
              <w:rPr>
                <w:rFonts w:ascii="Arial" w:hAnsi="Arial" w:cs="Arial"/>
              </w:rPr>
              <w:t>Launch and evaluate 3-year pilot HJP program, co-located in a trusted community setting.</w:t>
            </w:r>
          </w:p>
        </w:tc>
        <w:tc>
          <w:tcPr>
            <w:tcW w:w="0" w:type="auto"/>
            <w:tcMar>
              <w:top w:w="150" w:type="dxa"/>
              <w:left w:w="240" w:type="dxa"/>
              <w:bottom w:w="150" w:type="dxa"/>
              <w:right w:w="240" w:type="dxa"/>
            </w:tcMar>
            <w:vAlign w:val="center"/>
            <w:hideMark/>
          </w:tcPr>
          <w:p w14:paraId="3C206E0E" w14:textId="77777777" w:rsidR="008376DB" w:rsidRPr="00C50C41" w:rsidRDefault="008376DB" w:rsidP="008376DB">
            <w:pPr>
              <w:rPr>
                <w:rFonts w:ascii="Arial" w:hAnsi="Arial" w:cs="Arial"/>
              </w:rPr>
            </w:pPr>
            <w:r w:rsidRPr="00C50C41">
              <w:rPr>
                <w:rFonts w:ascii="Arial" w:hAnsi="Arial" w:cs="Arial"/>
              </w:rPr>
              <w:t>Dept. of Health; Dept. of Justice; AEARA; Community Health Centres</w:t>
            </w:r>
          </w:p>
        </w:tc>
        <w:tc>
          <w:tcPr>
            <w:tcW w:w="0" w:type="auto"/>
            <w:tcMar>
              <w:top w:w="150" w:type="dxa"/>
              <w:left w:w="240" w:type="dxa"/>
              <w:bottom w:w="150" w:type="dxa"/>
              <w:right w:w="240" w:type="dxa"/>
            </w:tcMar>
            <w:vAlign w:val="center"/>
            <w:hideMark/>
          </w:tcPr>
          <w:p w14:paraId="432AD78B" w14:textId="77777777" w:rsidR="008376DB" w:rsidRPr="00C50C41" w:rsidRDefault="008376DB" w:rsidP="008376DB">
            <w:pPr>
              <w:rPr>
                <w:rFonts w:ascii="Arial" w:hAnsi="Arial" w:cs="Arial"/>
              </w:rPr>
            </w:pPr>
            <w:r w:rsidRPr="00C50C41">
              <w:rPr>
                <w:rFonts w:ascii="Arial" w:hAnsi="Arial" w:cs="Arial"/>
              </w:rPr>
              <w:t>Year 1 launch</w:t>
            </w:r>
          </w:p>
        </w:tc>
        <w:tc>
          <w:tcPr>
            <w:tcW w:w="0" w:type="auto"/>
            <w:tcMar>
              <w:top w:w="150" w:type="dxa"/>
              <w:left w:w="240" w:type="dxa"/>
              <w:bottom w:w="150" w:type="dxa"/>
              <w:right w:w="0" w:type="dxa"/>
            </w:tcMar>
            <w:vAlign w:val="center"/>
            <w:hideMark/>
          </w:tcPr>
          <w:p w14:paraId="5D9BBBC6" w14:textId="77777777" w:rsidR="008376DB" w:rsidRPr="00C50C41" w:rsidRDefault="008376DB" w:rsidP="008376DB">
            <w:pPr>
              <w:rPr>
                <w:rFonts w:ascii="Arial" w:hAnsi="Arial" w:cs="Arial"/>
              </w:rPr>
            </w:pPr>
            <w:r w:rsidRPr="00C50C41">
              <w:rPr>
                <w:rFonts w:ascii="Arial" w:hAnsi="Arial" w:cs="Arial"/>
              </w:rPr>
              <w:t>Measurable improvement in legal resolution rates and mental health outcomes</w:t>
            </w:r>
          </w:p>
        </w:tc>
      </w:tr>
      <w:tr w:rsidR="008376DB" w:rsidRPr="00C50C41" w14:paraId="7FA1B5C2" w14:textId="77777777" w:rsidTr="008376DB">
        <w:tc>
          <w:tcPr>
            <w:tcW w:w="0" w:type="auto"/>
            <w:tcMar>
              <w:top w:w="150" w:type="dxa"/>
              <w:left w:w="0" w:type="dxa"/>
              <w:bottom w:w="150" w:type="dxa"/>
              <w:right w:w="240" w:type="dxa"/>
            </w:tcMar>
            <w:vAlign w:val="center"/>
            <w:hideMark/>
          </w:tcPr>
          <w:p w14:paraId="462B4130" w14:textId="77777777" w:rsidR="008376DB" w:rsidRPr="00C50C41" w:rsidRDefault="008376DB" w:rsidP="008376DB">
            <w:pPr>
              <w:rPr>
                <w:rFonts w:ascii="Arial" w:hAnsi="Arial" w:cs="Arial"/>
              </w:rPr>
            </w:pPr>
            <w:r w:rsidRPr="00C50C41">
              <w:rPr>
                <w:rFonts w:ascii="Arial" w:hAnsi="Arial" w:cs="Arial"/>
              </w:rPr>
              <w:t>Create Community Justice Navigator pilot program—training &amp; employing community members.</w:t>
            </w:r>
          </w:p>
        </w:tc>
        <w:tc>
          <w:tcPr>
            <w:tcW w:w="0" w:type="auto"/>
            <w:tcMar>
              <w:top w:w="150" w:type="dxa"/>
              <w:left w:w="240" w:type="dxa"/>
              <w:bottom w:w="150" w:type="dxa"/>
              <w:right w:w="240" w:type="dxa"/>
            </w:tcMar>
            <w:vAlign w:val="center"/>
            <w:hideMark/>
          </w:tcPr>
          <w:p w14:paraId="0470A595" w14:textId="77777777" w:rsidR="008376DB" w:rsidRPr="00C50C41" w:rsidRDefault="008376DB" w:rsidP="008376DB">
            <w:pPr>
              <w:rPr>
                <w:rFonts w:ascii="Arial" w:hAnsi="Arial" w:cs="Arial"/>
              </w:rPr>
            </w:pPr>
            <w:r w:rsidRPr="00C50C41">
              <w:rPr>
                <w:rFonts w:ascii="Arial" w:hAnsi="Arial" w:cs="Arial"/>
              </w:rPr>
              <w:t>Legal Aid NB; Dept. of Social Development; Black-led orgs</w:t>
            </w:r>
          </w:p>
        </w:tc>
        <w:tc>
          <w:tcPr>
            <w:tcW w:w="0" w:type="auto"/>
            <w:tcMar>
              <w:top w:w="150" w:type="dxa"/>
              <w:left w:w="240" w:type="dxa"/>
              <w:bottom w:w="150" w:type="dxa"/>
              <w:right w:w="240" w:type="dxa"/>
            </w:tcMar>
            <w:vAlign w:val="center"/>
            <w:hideMark/>
          </w:tcPr>
          <w:p w14:paraId="708D021E" w14:textId="77777777" w:rsidR="008376DB" w:rsidRPr="00C50C41" w:rsidRDefault="008376DB" w:rsidP="008376DB">
            <w:pPr>
              <w:rPr>
                <w:rFonts w:ascii="Arial" w:hAnsi="Arial" w:cs="Arial"/>
              </w:rPr>
            </w:pPr>
            <w:r w:rsidRPr="00C50C41">
              <w:rPr>
                <w:rFonts w:ascii="Arial" w:hAnsi="Arial" w:cs="Arial"/>
              </w:rPr>
              <w:t>Year 1–2</w:t>
            </w:r>
          </w:p>
        </w:tc>
        <w:tc>
          <w:tcPr>
            <w:tcW w:w="0" w:type="auto"/>
            <w:tcMar>
              <w:top w:w="150" w:type="dxa"/>
              <w:left w:w="240" w:type="dxa"/>
              <w:bottom w:w="150" w:type="dxa"/>
              <w:right w:w="0" w:type="dxa"/>
            </w:tcMar>
            <w:vAlign w:val="center"/>
            <w:hideMark/>
          </w:tcPr>
          <w:p w14:paraId="6C97338E" w14:textId="77777777" w:rsidR="008376DB" w:rsidRPr="00C50C41" w:rsidRDefault="008376DB" w:rsidP="008376DB">
            <w:pPr>
              <w:rPr>
                <w:rFonts w:ascii="Arial" w:hAnsi="Arial" w:cs="Arial"/>
              </w:rPr>
            </w:pPr>
            <w:r w:rsidRPr="00C50C41">
              <w:rPr>
                <w:rFonts w:ascii="Arial" w:hAnsi="Arial" w:cs="Arial"/>
              </w:rPr>
              <w:t>Expanded reach into communities that distrust formal legal channels</w:t>
            </w:r>
          </w:p>
        </w:tc>
      </w:tr>
      <w:tr w:rsidR="008376DB" w:rsidRPr="00C50C41" w14:paraId="341904BA" w14:textId="77777777" w:rsidTr="008376DB">
        <w:tc>
          <w:tcPr>
            <w:tcW w:w="0" w:type="auto"/>
            <w:tcMar>
              <w:top w:w="150" w:type="dxa"/>
              <w:left w:w="0" w:type="dxa"/>
              <w:bottom w:w="150" w:type="dxa"/>
              <w:right w:w="240" w:type="dxa"/>
            </w:tcMar>
            <w:vAlign w:val="center"/>
            <w:hideMark/>
          </w:tcPr>
          <w:p w14:paraId="79C6D852" w14:textId="77777777" w:rsidR="008376DB" w:rsidRPr="00C50C41" w:rsidRDefault="008376DB" w:rsidP="008376DB">
            <w:pPr>
              <w:rPr>
                <w:rFonts w:ascii="Arial" w:hAnsi="Arial" w:cs="Arial"/>
              </w:rPr>
            </w:pPr>
            <w:r w:rsidRPr="00C50C41">
              <w:rPr>
                <w:rFonts w:ascii="Arial" w:hAnsi="Arial" w:cs="Arial"/>
              </w:rPr>
              <w:t>Reform Legal Aid NB guidelines to expand eligibility for family and housing law</w:t>
            </w:r>
          </w:p>
        </w:tc>
        <w:tc>
          <w:tcPr>
            <w:tcW w:w="0" w:type="auto"/>
            <w:tcMar>
              <w:top w:w="150" w:type="dxa"/>
              <w:left w:w="240" w:type="dxa"/>
              <w:bottom w:w="150" w:type="dxa"/>
              <w:right w:w="240" w:type="dxa"/>
            </w:tcMar>
            <w:vAlign w:val="center"/>
            <w:hideMark/>
          </w:tcPr>
          <w:p w14:paraId="5C65C3F0" w14:textId="77777777" w:rsidR="008376DB" w:rsidRPr="00C50C41" w:rsidRDefault="008376DB" w:rsidP="008376DB">
            <w:pPr>
              <w:rPr>
                <w:rFonts w:ascii="Arial" w:hAnsi="Arial" w:cs="Arial"/>
              </w:rPr>
            </w:pPr>
            <w:r w:rsidRPr="00C50C41">
              <w:rPr>
                <w:rFonts w:ascii="Arial" w:hAnsi="Arial" w:cs="Arial"/>
              </w:rPr>
              <w:t>Legal Aid NB; Dept. of Justice</w:t>
            </w:r>
          </w:p>
        </w:tc>
        <w:tc>
          <w:tcPr>
            <w:tcW w:w="0" w:type="auto"/>
            <w:tcMar>
              <w:top w:w="150" w:type="dxa"/>
              <w:left w:w="240" w:type="dxa"/>
              <w:bottom w:w="150" w:type="dxa"/>
              <w:right w:w="240" w:type="dxa"/>
            </w:tcMar>
            <w:vAlign w:val="center"/>
            <w:hideMark/>
          </w:tcPr>
          <w:p w14:paraId="471ABBA8" w14:textId="77777777" w:rsidR="008376DB" w:rsidRPr="00C50C41" w:rsidRDefault="008376DB" w:rsidP="008376DB">
            <w:pPr>
              <w:rPr>
                <w:rFonts w:ascii="Arial" w:hAnsi="Arial" w:cs="Arial"/>
              </w:rPr>
            </w:pPr>
            <w:r w:rsidRPr="00C50C41">
              <w:rPr>
                <w:rFonts w:ascii="Arial" w:hAnsi="Arial" w:cs="Arial"/>
              </w:rPr>
              <w:t>Year 1–2</w:t>
            </w:r>
          </w:p>
        </w:tc>
        <w:tc>
          <w:tcPr>
            <w:tcW w:w="0" w:type="auto"/>
            <w:tcMar>
              <w:top w:w="150" w:type="dxa"/>
              <w:left w:w="240" w:type="dxa"/>
              <w:bottom w:w="150" w:type="dxa"/>
              <w:right w:w="0" w:type="dxa"/>
            </w:tcMar>
            <w:vAlign w:val="center"/>
            <w:hideMark/>
          </w:tcPr>
          <w:p w14:paraId="679E0454" w14:textId="77777777" w:rsidR="008376DB" w:rsidRPr="00C50C41" w:rsidRDefault="008376DB" w:rsidP="008376DB">
            <w:pPr>
              <w:rPr>
                <w:rFonts w:ascii="Arial" w:hAnsi="Arial" w:cs="Arial"/>
              </w:rPr>
            </w:pPr>
            <w:r w:rsidRPr="00C50C41">
              <w:rPr>
                <w:rFonts w:ascii="Arial" w:hAnsi="Arial" w:cs="Arial"/>
              </w:rPr>
              <w:t>Closed 'gap group' of those too poor for lawyers but not qualifying for aid</w:t>
            </w:r>
          </w:p>
        </w:tc>
      </w:tr>
    </w:tbl>
    <w:p w14:paraId="0C931A14" w14:textId="77777777" w:rsidR="008376DB" w:rsidRPr="00C50C41" w:rsidRDefault="008376DB" w:rsidP="008376DB">
      <w:pPr>
        <w:rPr>
          <w:rFonts w:ascii="Arial" w:hAnsi="Arial" w:cs="Arial"/>
        </w:rPr>
      </w:pPr>
    </w:p>
    <w:p w14:paraId="3ED710DD" w14:textId="2221FA7C" w:rsidR="008376DB" w:rsidRPr="009627A9" w:rsidRDefault="008376DB" w:rsidP="008376DB">
      <w:pPr>
        <w:rPr>
          <w:rFonts w:ascii="Arial" w:hAnsi="Arial" w:cs="Arial"/>
          <w:b/>
          <w:bCs/>
        </w:rPr>
      </w:pPr>
      <w:r w:rsidRPr="009627A9">
        <w:rPr>
          <w:rFonts w:ascii="Arial" w:hAnsi="Arial" w:cs="Arial"/>
          <w:b/>
          <w:bCs/>
        </w:rPr>
        <w:t>7.3 Long-Term Structural Reforms (3+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5"/>
        <w:gridCol w:w="2477"/>
        <w:gridCol w:w="1373"/>
        <w:gridCol w:w="2395"/>
      </w:tblGrid>
      <w:tr w:rsidR="008376DB" w:rsidRPr="00C50C41" w14:paraId="561687DB" w14:textId="77777777" w:rsidTr="000D6D94">
        <w:trPr>
          <w:tblHeader/>
        </w:trPr>
        <w:tc>
          <w:tcPr>
            <w:tcW w:w="0" w:type="auto"/>
            <w:shd w:val="clear" w:color="auto" w:fill="44546A" w:themeFill="text2"/>
            <w:tcMar>
              <w:top w:w="150" w:type="dxa"/>
              <w:left w:w="0" w:type="dxa"/>
              <w:bottom w:w="150" w:type="dxa"/>
              <w:right w:w="240" w:type="dxa"/>
            </w:tcMar>
            <w:vAlign w:val="center"/>
            <w:hideMark/>
          </w:tcPr>
          <w:p w14:paraId="5BAEB817"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Recommendation</w:t>
            </w:r>
          </w:p>
        </w:tc>
        <w:tc>
          <w:tcPr>
            <w:tcW w:w="0" w:type="auto"/>
            <w:shd w:val="clear" w:color="auto" w:fill="44546A" w:themeFill="text2"/>
            <w:tcMar>
              <w:top w:w="150" w:type="dxa"/>
              <w:left w:w="240" w:type="dxa"/>
              <w:bottom w:w="150" w:type="dxa"/>
              <w:right w:w="240" w:type="dxa"/>
            </w:tcMar>
            <w:vAlign w:val="center"/>
            <w:hideMark/>
          </w:tcPr>
          <w:p w14:paraId="58D920F9"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Responsible Agency</w:t>
            </w:r>
          </w:p>
        </w:tc>
        <w:tc>
          <w:tcPr>
            <w:tcW w:w="0" w:type="auto"/>
            <w:shd w:val="clear" w:color="auto" w:fill="44546A" w:themeFill="text2"/>
            <w:tcMar>
              <w:top w:w="150" w:type="dxa"/>
              <w:left w:w="240" w:type="dxa"/>
              <w:bottom w:w="150" w:type="dxa"/>
              <w:right w:w="240" w:type="dxa"/>
            </w:tcMar>
            <w:vAlign w:val="center"/>
            <w:hideMark/>
          </w:tcPr>
          <w:p w14:paraId="1CD2C966"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Timeline</w:t>
            </w:r>
          </w:p>
        </w:tc>
        <w:tc>
          <w:tcPr>
            <w:tcW w:w="0" w:type="auto"/>
            <w:shd w:val="clear" w:color="auto" w:fill="44546A" w:themeFill="text2"/>
            <w:tcMar>
              <w:top w:w="150" w:type="dxa"/>
              <w:left w:w="240" w:type="dxa"/>
              <w:bottom w:w="150" w:type="dxa"/>
              <w:right w:w="240" w:type="dxa"/>
            </w:tcMar>
            <w:vAlign w:val="center"/>
            <w:hideMark/>
          </w:tcPr>
          <w:p w14:paraId="5D8518D5" w14:textId="77777777" w:rsidR="008376DB" w:rsidRPr="000D6D94" w:rsidRDefault="008376DB" w:rsidP="000D6D94">
            <w:pPr>
              <w:jc w:val="center"/>
              <w:rPr>
                <w:rFonts w:ascii="Arial" w:hAnsi="Arial" w:cs="Arial"/>
                <w:b/>
                <w:bCs/>
                <w:color w:val="FFFFFF" w:themeColor="background1"/>
              </w:rPr>
            </w:pPr>
            <w:r w:rsidRPr="000D6D94">
              <w:rPr>
                <w:rFonts w:ascii="Arial" w:hAnsi="Arial" w:cs="Arial"/>
                <w:b/>
                <w:bCs/>
                <w:color w:val="FFFFFF" w:themeColor="background1"/>
              </w:rPr>
              <w:t>Expected Outcome</w:t>
            </w:r>
          </w:p>
        </w:tc>
      </w:tr>
      <w:tr w:rsidR="008376DB" w:rsidRPr="00C50C41" w14:paraId="10EC1E91" w14:textId="77777777" w:rsidTr="008376DB">
        <w:tc>
          <w:tcPr>
            <w:tcW w:w="0" w:type="auto"/>
            <w:tcMar>
              <w:top w:w="150" w:type="dxa"/>
              <w:left w:w="0" w:type="dxa"/>
              <w:bottom w:w="150" w:type="dxa"/>
              <w:right w:w="240" w:type="dxa"/>
            </w:tcMar>
            <w:vAlign w:val="center"/>
            <w:hideMark/>
          </w:tcPr>
          <w:p w14:paraId="3966CCA7" w14:textId="77777777" w:rsidR="008376DB" w:rsidRPr="00C50C41" w:rsidRDefault="008376DB" w:rsidP="008376DB">
            <w:pPr>
              <w:rPr>
                <w:rFonts w:ascii="Arial" w:hAnsi="Arial" w:cs="Arial"/>
              </w:rPr>
            </w:pPr>
            <w:r w:rsidRPr="00C50C41">
              <w:rPr>
                <w:rFonts w:ascii="Arial" w:hAnsi="Arial" w:cs="Arial"/>
              </w:rPr>
              <w:t>Institutionalize cross-ministry funding for integrated legal-health community services</w:t>
            </w:r>
          </w:p>
        </w:tc>
        <w:tc>
          <w:tcPr>
            <w:tcW w:w="0" w:type="auto"/>
            <w:tcMar>
              <w:top w:w="150" w:type="dxa"/>
              <w:left w:w="240" w:type="dxa"/>
              <w:bottom w:w="150" w:type="dxa"/>
              <w:right w:w="240" w:type="dxa"/>
            </w:tcMar>
            <w:vAlign w:val="center"/>
            <w:hideMark/>
          </w:tcPr>
          <w:p w14:paraId="37C5F251" w14:textId="77777777" w:rsidR="008376DB" w:rsidRPr="00C50C41" w:rsidRDefault="008376DB" w:rsidP="008376DB">
            <w:pPr>
              <w:rPr>
                <w:rFonts w:ascii="Arial" w:hAnsi="Arial" w:cs="Arial"/>
              </w:rPr>
            </w:pPr>
            <w:r w:rsidRPr="00C50C41">
              <w:rPr>
                <w:rFonts w:ascii="Arial" w:hAnsi="Arial" w:cs="Arial"/>
              </w:rPr>
              <w:t>Treasury Board; All relevant departments</w:t>
            </w:r>
          </w:p>
        </w:tc>
        <w:tc>
          <w:tcPr>
            <w:tcW w:w="0" w:type="auto"/>
            <w:tcMar>
              <w:top w:w="150" w:type="dxa"/>
              <w:left w:w="240" w:type="dxa"/>
              <w:bottom w:w="150" w:type="dxa"/>
              <w:right w:w="240" w:type="dxa"/>
            </w:tcMar>
            <w:vAlign w:val="center"/>
            <w:hideMark/>
          </w:tcPr>
          <w:p w14:paraId="3FEDEA7D" w14:textId="77777777" w:rsidR="008376DB" w:rsidRPr="00C50C41" w:rsidRDefault="008376DB" w:rsidP="008376DB">
            <w:pPr>
              <w:rPr>
                <w:rFonts w:ascii="Arial" w:hAnsi="Arial" w:cs="Arial"/>
              </w:rPr>
            </w:pPr>
            <w:r w:rsidRPr="00C50C41">
              <w:rPr>
                <w:rFonts w:ascii="Arial" w:hAnsi="Arial" w:cs="Arial"/>
              </w:rPr>
              <w:t>Year 3+</w:t>
            </w:r>
          </w:p>
        </w:tc>
        <w:tc>
          <w:tcPr>
            <w:tcW w:w="0" w:type="auto"/>
            <w:tcMar>
              <w:top w:w="150" w:type="dxa"/>
              <w:left w:w="240" w:type="dxa"/>
              <w:bottom w:w="150" w:type="dxa"/>
              <w:right w:w="0" w:type="dxa"/>
            </w:tcMar>
            <w:vAlign w:val="center"/>
            <w:hideMark/>
          </w:tcPr>
          <w:p w14:paraId="254987D1" w14:textId="77777777" w:rsidR="008376DB" w:rsidRPr="00C50C41" w:rsidRDefault="008376DB" w:rsidP="008376DB">
            <w:pPr>
              <w:rPr>
                <w:rFonts w:ascii="Arial" w:hAnsi="Arial" w:cs="Arial"/>
              </w:rPr>
            </w:pPr>
            <w:r w:rsidRPr="00C50C41">
              <w:rPr>
                <w:rFonts w:ascii="Arial" w:hAnsi="Arial" w:cs="Arial"/>
              </w:rPr>
              <w:t>Sustainable, long-term infrastructure for equitable access to justice</w:t>
            </w:r>
          </w:p>
        </w:tc>
      </w:tr>
      <w:tr w:rsidR="008376DB" w:rsidRPr="00C50C41" w14:paraId="24742DAE" w14:textId="77777777" w:rsidTr="008376DB">
        <w:tc>
          <w:tcPr>
            <w:tcW w:w="0" w:type="auto"/>
            <w:tcMar>
              <w:top w:w="150" w:type="dxa"/>
              <w:left w:w="0" w:type="dxa"/>
              <w:bottom w:w="150" w:type="dxa"/>
              <w:right w:w="240" w:type="dxa"/>
            </w:tcMar>
            <w:vAlign w:val="center"/>
            <w:hideMark/>
          </w:tcPr>
          <w:p w14:paraId="4D5D58A6" w14:textId="77777777" w:rsidR="008376DB" w:rsidRPr="00C50C41" w:rsidRDefault="008376DB" w:rsidP="008376DB">
            <w:pPr>
              <w:rPr>
                <w:rFonts w:ascii="Arial" w:hAnsi="Arial" w:cs="Arial"/>
              </w:rPr>
            </w:pPr>
            <w:r w:rsidRPr="00C50C41">
              <w:rPr>
                <w:rFonts w:ascii="Arial" w:hAnsi="Arial" w:cs="Arial"/>
              </w:rPr>
              <w:t>Implement a 'justice-in-all-policies' approach requiring impact assessments on new legislation.</w:t>
            </w:r>
          </w:p>
        </w:tc>
        <w:tc>
          <w:tcPr>
            <w:tcW w:w="0" w:type="auto"/>
            <w:tcMar>
              <w:top w:w="150" w:type="dxa"/>
              <w:left w:w="240" w:type="dxa"/>
              <w:bottom w:w="150" w:type="dxa"/>
              <w:right w:w="240" w:type="dxa"/>
            </w:tcMar>
            <w:vAlign w:val="center"/>
            <w:hideMark/>
          </w:tcPr>
          <w:p w14:paraId="111EA615" w14:textId="77777777" w:rsidR="008376DB" w:rsidRPr="00C50C41" w:rsidRDefault="008376DB" w:rsidP="008376DB">
            <w:pPr>
              <w:rPr>
                <w:rFonts w:ascii="Arial" w:hAnsi="Arial" w:cs="Arial"/>
              </w:rPr>
            </w:pPr>
            <w:r w:rsidRPr="00C50C41">
              <w:rPr>
                <w:rFonts w:ascii="Arial" w:hAnsi="Arial" w:cs="Arial"/>
              </w:rPr>
              <w:t>All government departments, Cabinet Office</w:t>
            </w:r>
          </w:p>
        </w:tc>
        <w:tc>
          <w:tcPr>
            <w:tcW w:w="0" w:type="auto"/>
            <w:tcMar>
              <w:top w:w="150" w:type="dxa"/>
              <w:left w:w="240" w:type="dxa"/>
              <w:bottom w:w="150" w:type="dxa"/>
              <w:right w:w="240" w:type="dxa"/>
            </w:tcMar>
            <w:vAlign w:val="center"/>
            <w:hideMark/>
          </w:tcPr>
          <w:p w14:paraId="5FD63BEF" w14:textId="77777777" w:rsidR="008376DB" w:rsidRPr="00C50C41" w:rsidRDefault="008376DB" w:rsidP="008376DB">
            <w:pPr>
              <w:rPr>
                <w:rFonts w:ascii="Arial" w:hAnsi="Arial" w:cs="Arial"/>
              </w:rPr>
            </w:pPr>
            <w:r w:rsidRPr="00C50C41">
              <w:rPr>
                <w:rFonts w:ascii="Arial" w:hAnsi="Arial" w:cs="Arial"/>
              </w:rPr>
              <w:t>Year 3+</w:t>
            </w:r>
          </w:p>
        </w:tc>
        <w:tc>
          <w:tcPr>
            <w:tcW w:w="0" w:type="auto"/>
            <w:tcMar>
              <w:top w:w="150" w:type="dxa"/>
              <w:left w:w="240" w:type="dxa"/>
              <w:bottom w:w="150" w:type="dxa"/>
              <w:right w:w="0" w:type="dxa"/>
            </w:tcMar>
            <w:vAlign w:val="center"/>
            <w:hideMark/>
          </w:tcPr>
          <w:p w14:paraId="38C62487" w14:textId="77777777" w:rsidR="008376DB" w:rsidRPr="00C50C41" w:rsidRDefault="008376DB" w:rsidP="008376DB">
            <w:pPr>
              <w:rPr>
                <w:rFonts w:ascii="Arial" w:hAnsi="Arial" w:cs="Arial"/>
              </w:rPr>
            </w:pPr>
            <w:r w:rsidRPr="00C50C41">
              <w:rPr>
                <w:rFonts w:ascii="Arial" w:hAnsi="Arial" w:cs="Arial"/>
              </w:rPr>
              <w:t>Prevention of new policies that inadvertently create legal barriers or stress</w:t>
            </w:r>
          </w:p>
        </w:tc>
      </w:tr>
      <w:tr w:rsidR="008376DB" w:rsidRPr="00C50C41" w14:paraId="3018803F" w14:textId="77777777" w:rsidTr="008376DB">
        <w:tc>
          <w:tcPr>
            <w:tcW w:w="0" w:type="auto"/>
            <w:tcMar>
              <w:top w:w="150" w:type="dxa"/>
              <w:left w:w="0" w:type="dxa"/>
              <w:bottom w:w="150" w:type="dxa"/>
              <w:right w:w="240" w:type="dxa"/>
            </w:tcMar>
            <w:vAlign w:val="center"/>
            <w:hideMark/>
          </w:tcPr>
          <w:p w14:paraId="18092F80" w14:textId="77777777" w:rsidR="008376DB" w:rsidRPr="00C50C41" w:rsidRDefault="008376DB" w:rsidP="008376DB">
            <w:pPr>
              <w:rPr>
                <w:rFonts w:ascii="Arial" w:hAnsi="Arial" w:cs="Arial"/>
              </w:rPr>
            </w:pPr>
            <w:r w:rsidRPr="00C50C41">
              <w:rPr>
                <w:rFonts w:ascii="Arial" w:hAnsi="Arial" w:cs="Arial"/>
              </w:rPr>
              <w:lastRenderedPageBreak/>
              <w:t>Support the development of a community-based, Black-led legal clinic or advocacy centre</w:t>
            </w:r>
          </w:p>
        </w:tc>
        <w:tc>
          <w:tcPr>
            <w:tcW w:w="0" w:type="auto"/>
            <w:tcMar>
              <w:top w:w="150" w:type="dxa"/>
              <w:left w:w="240" w:type="dxa"/>
              <w:bottom w:w="150" w:type="dxa"/>
              <w:right w:w="240" w:type="dxa"/>
            </w:tcMar>
            <w:vAlign w:val="center"/>
            <w:hideMark/>
          </w:tcPr>
          <w:p w14:paraId="336FF953" w14:textId="77777777" w:rsidR="008376DB" w:rsidRPr="00C50C41" w:rsidRDefault="008376DB" w:rsidP="008376DB">
            <w:pPr>
              <w:rPr>
                <w:rFonts w:ascii="Arial" w:hAnsi="Arial" w:cs="Arial"/>
              </w:rPr>
            </w:pPr>
            <w:r w:rsidRPr="00C50C41">
              <w:rPr>
                <w:rFonts w:ascii="Arial" w:hAnsi="Arial" w:cs="Arial"/>
              </w:rPr>
              <w:t>Black Opportunity Fund; Dept. of Justice; Law Foundation of NB</w:t>
            </w:r>
          </w:p>
        </w:tc>
        <w:tc>
          <w:tcPr>
            <w:tcW w:w="0" w:type="auto"/>
            <w:tcMar>
              <w:top w:w="150" w:type="dxa"/>
              <w:left w:w="240" w:type="dxa"/>
              <w:bottom w:w="150" w:type="dxa"/>
              <w:right w:w="240" w:type="dxa"/>
            </w:tcMar>
            <w:vAlign w:val="center"/>
            <w:hideMark/>
          </w:tcPr>
          <w:p w14:paraId="69BCA4FD" w14:textId="77777777" w:rsidR="008376DB" w:rsidRPr="00C50C41" w:rsidRDefault="008376DB" w:rsidP="008376DB">
            <w:pPr>
              <w:rPr>
                <w:rFonts w:ascii="Arial" w:hAnsi="Arial" w:cs="Arial"/>
              </w:rPr>
            </w:pPr>
            <w:r w:rsidRPr="00C50C41">
              <w:rPr>
                <w:rFonts w:ascii="Arial" w:hAnsi="Arial" w:cs="Arial"/>
              </w:rPr>
              <w:t>Year 3+</w:t>
            </w:r>
          </w:p>
        </w:tc>
        <w:tc>
          <w:tcPr>
            <w:tcW w:w="0" w:type="auto"/>
            <w:tcMar>
              <w:top w:w="150" w:type="dxa"/>
              <w:left w:w="240" w:type="dxa"/>
              <w:bottom w:w="150" w:type="dxa"/>
              <w:right w:w="0" w:type="dxa"/>
            </w:tcMar>
            <w:vAlign w:val="center"/>
            <w:hideMark/>
          </w:tcPr>
          <w:p w14:paraId="051274D3" w14:textId="77777777" w:rsidR="008376DB" w:rsidRPr="00C50C41" w:rsidRDefault="008376DB" w:rsidP="008376DB">
            <w:pPr>
              <w:rPr>
                <w:rFonts w:ascii="Arial" w:hAnsi="Arial" w:cs="Arial"/>
              </w:rPr>
            </w:pPr>
            <w:r w:rsidRPr="00C50C41">
              <w:rPr>
                <w:rFonts w:ascii="Arial" w:hAnsi="Arial" w:cs="Arial"/>
              </w:rPr>
              <w:t>Self-sustaining community institution providing ongoing access and advocacy</w:t>
            </w:r>
          </w:p>
        </w:tc>
      </w:tr>
    </w:tbl>
    <w:p w14:paraId="36FCB034" w14:textId="025C1922" w:rsidR="008376DB" w:rsidRPr="00C50C41" w:rsidRDefault="008376DB" w:rsidP="008376DB">
      <w:pPr>
        <w:rPr>
          <w:rFonts w:ascii="Arial" w:hAnsi="Arial" w:cs="Arial"/>
        </w:rPr>
      </w:pPr>
    </w:p>
    <w:p w14:paraId="07E7749F" w14:textId="77777777" w:rsidR="009627A9" w:rsidRDefault="009627A9" w:rsidP="009627A9">
      <w:pPr>
        <w:pStyle w:val="Heading1"/>
        <w:pBdr>
          <w:bottom w:val="single" w:sz="8" w:space="6" w:color="1B7A8C"/>
        </w:pBdr>
      </w:pPr>
      <w:r>
        <w:t>8. Implementation Considerations</w:t>
      </w:r>
    </w:p>
    <w:p w14:paraId="09629D9F" w14:textId="77777777" w:rsidR="008376DB" w:rsidRPr="009627A9" w:rsidRDefault="008376DB" w:rsidP="008376DB">
      <w:pPr>
        <w:rPr>
          <w:rFonts w:ascii="Arial" w:hAnsi="Arial" w:cs="Arial"/>
          <w:b/>
          <w:bCs/>
        </w:rPr>
      </w:pPr>
      <w:r w:rsidRPr="009627A9">
        <w:rPr>
          <w:rFonts w:ascii="Arial" w:hAnsi="Arial" w:cs="Arial"/>
          <w:b/>
          <w:bCs/>
        </w:rPr>
        <w:t>8.1 Cost Implications</w:t>
      </w:r>
    </w:p>
    <w:p w14:paraId="27459975" w14:textId="77777777" w:rsidR="008376DB" w:rsidRPr="00C50C41" w:rsidRDefault="008376DB" w:rsidP="008376DB">
      <w:pPr>
        <w:rPr>
          <w:rFonts w:ascii="Arial" w:hAnsi="Arial" w:cs="Arial"/>
        </w:rPr>
      </w:pPr>
      <w:r w:rsidRPr="00C50C41">
        <w:rPr>
          <w:rFonts w:ascii="Arial" w:hAnsi="Arial" w:cs="Arial"/>
        </w:rPr>
        <w:t>The recommendations in this report range from low-cost administrative actions (training mandates, information campaigns) to medium-cost program investments (pilot HJP, navigator program) to considerable long-term structural investments. However, all recommendations must be understood in the context of cost prevention: the downstream costs of pending legal problems—in mental health treatment, housing crisis response, social services, and economic productivity losses—far exceed the investment required for upstream legal assistance.</w:t>
      </w:r>
    </w:p>
    <w:p w14:paraId="341CD5ED" w14:textId="5571AB9C" w:rsidR="008376DB" w:rsidRDefault="008376DB" w:rsidP="008376DB">
      <w:pPr>
        <w:rPr>
          <w:rFonts w:ascii="Arial" w:hAnsi="Arial" w:cs="Arial"/>
        </w:rPr>
      </w:pPr>
      <w:r w:rsidRPr="00C50C41">
        <w:rPr>
          <w:rFonts w:ascii="Arial" w:hAnsi="Arial" w:cs="Arial"/>
        </w:rPr>
        <w:t>The Health Justice Partnership model has demonstrated strong return on investment in other jurisdictions, with Australian analyses showing savings of $2–4 in downstream health and social service costs for every $1 invested in integrated legal-health services.</w:t>
      </w:r>
    </w:p>
    <w:p w14:paraId="04D17430" w14:textId="77777777" w:rsidR="009627A9" w:rsidRPr="00C50C41" w:rsidRDefault="009627A9" w:rsidP="008376DB">
      <w:pPr>
        <w:rPr>
          <w:rFonts w:ascii="Arial" w:hAnsi="Arial" w:cs="Arial"/>
        </w:rPr>
      </w:pPr>
    </w:p>
    <w:p w14:paraId="5147B652" w14:textId="77777777" w:rsidR="008376DB" w:rsidRPr="009627A9" w:rsidRDefault="008376DB" w:rsidP="008376DB">
      <w:pPr>
        <w:rPr>
          <w:rFonts w:ascii="Arial" w:hAnsi="Arial" w:cs="Arial"/>
          <w:b/>
          <w:bCs/>
        </w:rPr>
      </w:pPr>
      <w:r w:rsidRPr="009627A9">
        <w:rPr>
          <w:rFonts w:ascii="Arial" w:hAnsi="Arial" w:cs="Arial"/>
          <w:b/>
          <w:bCs/>
        </w:rPr>
        <w:t>8.2 Potential Barriers and Mitigation</w:t>
      </w:r>
    </w:p>
    <w:p w14:paraId="75149E29" w14:textId="619148B3" w:rsidR="00C41D97" w:rsidRPr="00C41D97" w:rsidRDefault="008376DB" w:rsidP="00C41D97">
      <w:pPr>
        <w:pStyle w:val="ListParagraph"/>
        <w:numPr>
          <w:ilvl w:val="0"/>
          <w:numId w:val="14"/>
        </w:numPr>
        <w:rPr>
          <w:rFonts w:ascii="Arial" w:hAnsi="Arial" w:cs="Arial"/>
        </w:rPr>
      </w:pPr>
      <w:r w:rsidRPr="00C41D97">
        <w:rPr>
          <w:rFonts w:ascii="Arial" w:hAnsi="Arial" w:cs="Arial"/>
        </w:rPr>
        <w:t>Bureaucratic fragmentation: Justice and Health ministries rarely collaborate. Mitigation: Establish a cross-ministry working group with a formal mandate and reporting requirement.</w:t>
      </w:r>
    </w:p>
    <w:p w14:paraId="4EA9E33A" w14:textId="77777777" w:rsidR="00C41D97" w:rsidRDefault="00C41D97" w:rsidP="00C41D97">
      <w:pPr>
        <w:pStyle w:val="ListParagraph"/>
        <w:rPr>
          <w:rFonts w:ascii="Arial" w:hAnsi="Arial" w:cs="Arial"/>
        </w:rPr>
      </w:pPr>
    </w:p>
    <w:p w14:paraId="1D7B9A17" w14:textId="4D847A02" w:rsidR="00C41D97" w:rsidRPr="00C41D97" w:rsidRDefault="008376DB" w:rsidP="00C41D97">
      <w:pPr>
        <w:pStyle w:val="ListParagraph"/>
        <w:numPr>
          <w:ilvl w:val="0"/>
          <w:numId w:val="14"/>
        </w:numPr>
        <w:rPr>
          <w:rFonts w:ascii="Arial" w:hAnsi="Arial" w:cs="Arial"/>
        </w:rPr>
      </w:pPr>
      <w:r w:rsidRPr="00C41D97">
        <w:rPr>
          <w:rFonts w:ascii="Arial" w:hAnsi="Arial" w:cs="Arial"/>
        </w:rPr>
        <w:t>Community trust deficits: Past engagement with institutions has harmed many community members. Mitigation: all programs must be co-designed and governed with Black community representatives from inception.</w:t>
      </w:r>
    </w:p>
    <w:p w14:paraId="255C947D" w14:textId="77777777" w:rsidR="00C41D97" w:rsidRDefault="00C41D97" w:rsidP="00C41D97">
      <w:pPr>
        <w:pStyle w:val="ListParagraph"/>
        <w:rPr>
          <w:rFonts w:ascii="Arial" w:hAnsi="Arial" w:cs="Arial"/>
        </w:rPr>
      </w:pPr>
    </w:p>
    <w:p w14:paraId="1E476EF9" w14:textId="3D744286" w:rsidR="008376DB" w:rsidRPr="00C41D97" w:rsidRDefault="008376DB" w:rsidP="00C41D97">
      <w:pPr>
        <w:pStyle w:val="ListParagraph"/>
        <w:numPr>
          <w:ilvl w:val="0"/>
          <w:numId w:val="14"/>
        </w:numPr>
        <w:rPr>
          <w:rFonts w:ascii="Arial" w:hAnsi="Arial" w:cs="Arial"/>
        </w:rPr>
      </w:pPr>
      <w:r w:rsidRPr="00C41D97">
        <w:rPr>
          <w:rFonts w:ascii="Arial" w:hAnsi="Arial" w:cs="Arial"/>
        </w:rPr>
        <w:t>Legal Aid capacity: Expanding eligibility without expanding capacity creates bottlenecks. Mitigation: incremental implementation with navigator models to bridge demand in the interim.</w:t>
      </w:r>
    </w:p>
    <w:p w14:paraId="35790134" w14:textId="72631A38" w:rsidR="008376DB" w:rsidRDefault="008376DB" w:rsidP="008376DB">
      <w:pPr>
        <w:rPr>
          <w:rFonts w:ascii="Arial" w:hAnsi="Arial" w:cs="Arial"/>
        </w:rPr>
      </w:pPr>
      <w:r w:rsidRPr="00C50C41">
        <w:rPr>
          <w:rFonts w:ascii="Arial" w:hAnsi="Arial" w:cs="Arial"/>
        </w:rPr>
        <w:t>Staff recruitment and retention: Culturally competent staff are in short supply. Mitigation: invest in community member training as navigators and create career pathways into legal professions.</w:t>
      </w:r>
    </w:p>
    <w:p w14:paraId="5EF1CCCE" w14:textId="6B76FF3E" w:rsidR="009627A9" w:rsidRDefault="009627A9" w:rsidP="008376DB">
      <w:pPr>
        <w:rPr>
          <w:rFonts w:ascii="Arial" w:hAnsi="Arial" w:cs="Arial"/>
        </w:rPr>
      </w:pPr>
    </w:p>
    <w:p w14:paraId="4F2AE6FB" w14:textId="77777777" w:rsidR="000D6D94" w:rsidRPr="00C50C41" w:rsidRDefault="000D6D94" w:rsidP="008376DB">
      <w:pPr>
        <w:rPr>
          <w:rFonts w:ascii="Arial" w:hAnsi="Arial" w:cs="Arial"/>
        </w:rPr>
      </w:pPr>
    </w:p>
    <w:p w14:paraId="7E2FEAF3" w14:textId="77777777" w:rsidR="008376DB" w:rsidRPr="009627A9" w:rsidRDefault="008376DB" w:rsidP="008376DB">
      <w:pPr>
        <w:rPr>
          <w:rFonts w:ascii="Arial" w:hAnsi="Arial" w:cs="Arial"/>
          <w:b/>
          <w:bCs/>
        </w:rPr>
      </w:pPr>
      <w:r w:rsidRPr="009627A9">
        <w:rPr>
          <w:rFonts w:ascii="Arial" w:hAnsi="Arial" w:cs="Arial"/>
          <w:b/>
          <w:bCs/>
        </w:rPr>
        <w:lastRenderedPageBreak/>
        <w:t>8.3 Stakeholder Roles</w:t>
      </w:r>
    </w:p>
    <w:p w14:paraId="0F555BEC" w14:textId="77777777" w:rsidR="008376DB" w:rsidRPr="00C50C41" w:rsidRDefault="008376DB" w:rsidP="008376DB">
      <w:pPr>
        <w:rPr>
          <w:rFonts w:ascii="Arial" w:hAnsi="Arial" w:cs="Arial"/>
        </w:rPr>
      </w:pPr>
      <w:r w:rsidRPr="00C50C41">
        <w:rPr>
          <w:rFonts w:ascii="Arial" w:hAnsi="Arial" w:cs="Arial"/>
        </w:rPr>
        <w:t>Implementation needs a genuine partnership across three sectors:</w:t>
      </w:r>
    </w:p>
    <w:p w14:paraId="0CC5EA93" w14:textId="77777777" w:rsidR="00C41D97" w:rsidRDefault="008376DB" w:rsidP="008376DB">
      <w:pPr>
        <w:pStyle w:val="ListParagraph"/>
        <w:numPr>
          <w:ilvl w:val="0"/>
          <w:numId w:val="13"/>
        </w:numPr>
        <w:rPr>
          <w:rFonts w:ascii="Arial" w:hAnsi="Arial" w:cs="Arial"/>
        </w:rPr>
      </w:pPr>
      <w:r w:rsidRPr="00C41D97">
        <w:rPr>
          <w:rFonts w:ascii="Arial" w:hAnsi="Arial" w:cs="Arial"/>
        </w:rPr>
        <w:t>Government: funding, policy reform, mandate, and accountability systems</w:t>
      </w:r>
    </w:p>
    <w:p w14:paraId="06B22009" w14:textId="77777777" w:rsidR="00C41D97" w:rsidRDefault="008376DB" w:rsidP="008376DB">
      <w:pPr>
        <w:pStyle w:val="ListParagraph"/>
        <w:numPr>
          <w:ilvl w:val="0"/>
          <w:numId w:val="13"/>
        </w:numPr>
        <w:rPr>
          <w:rFonts w:ascii="Arial" w:hAnsi="Arial" w:cs="Arial"/>
        </w:rPr>
      </w:pPr>
      <w:r w:rsidRPr="00C41D97">
        <w:rPr>
          <w:rFonts w:ascii="Arial" w:hAnsi="Arial" w:cs="Arial"/>
        </w:rPr>
        <w:t>Legal institutions: Rule 77 promotion, training, duty counsel, pro bono partnerships</w:t>
      </w:r>
    </w:p>
    <w:p w14:paraId="4408C13B" w14:textId="77777777" w:rsidR="00C41D97" w:rsidRDefault="008376DB" w:rsidP="00C41D97">
      <w:pPr>
        <w:pStyle w:val="ListParagraph"/>
        <w:numPr>
          <w:ilvl w:val="0"/>
          <w:numId w:val="13"/>
        </w:numPr>
        <w:rPr>
          <w:rFonts w:ascii="Arial" w:hAnsi="Arial" w:cs="Arial"/>
        </w:rPr>
      </w:pPr>
      <w:r w:rsidRPr="00C41D97">
        <w:rPr>
          <w:rFonts w:ascii="Arial" w:hAnsi="Arial" w:cs="Arial"/>
        </w:rPr>
        <w:t>Community organizations: co-design, delivery, navigation, trust-building, and governance</w:t>
      </w:r>
    </w:p>
    <w:p w14:paraId="26560FFA" w14:textId="110D3DCE" w:rsidR="008376DB" w:rsidRPr="00C41D97" w:rsidRDefault="008376DB" w:rsidP="00C41D97">
      <w:pPr>
        <w:rPr>
          <w:rFonts w:ascii="Arial" w:hAnsi="Arial" w:cs="Arial"/>
        </w:rPr>
      </w:pPr>
      <w:r w:rsidRPr="00C41D97">
        <w:rPr>
          <w:rFonts w:ascii="Arial" w:hAnsi="Arial" w:cs="Arial"/>
        </w:rPr>
        <w:t>AEARA and its partner organizations are positioned to lead community-side co-design and governance. No implementation should go ahead without meaningful community representation at the decision-making table.</w:t>
      </w:r>
    </w:p>
    <w:p w14:paraId="4E35BD3A" w14:textId="77777777" w:rsidR="009627A9" w:rsidRDefault="009627A9" w:rsidP="008376DB">
      <w:pPr>
        <w:rPr>
          <w:rFonts w:ascii="Arial" w:hAnsi="Arial" w:cs="Arial"/>
        </w:rPr>
      </w:pPr>
    </w:p>
    <w:p w14:paraId="3BD076E1" w14:textId="77777777" w:rsidR="009627A9" w:rsidRPr="009627A9" w:rsidRDefault="009627A9" w:rsidP="008376DB">
      <w:pPr>
        <w:rPr>
          <w:rFonts w:ascii="Arial" w:hAnsi="Arial" w:cs="Arial"/>
          <w:b/>
          <w:bCs/>
        </w:rPr>
      </w:pPr>
    </w:p>
    <w:p w14:paraId="4EAFA34A" w14:textId="77777777" w:rsidR="008376DB" w:rsidRPr="009627A9" w:rsidRDefault="008376DB" w:rsidP="008376DB">
      <w:pPr>
        <w:rPr>
          <w:rFonts w:ascii="Arial" w:hAnsi="Arial" w:cs="Arial"/>
          <w:b/>
          <w:bCs/>
        </w:rPr>
      </w:pPr>
      <w:r w:rsidRPr="009627A9">
        <w:rPr>
          <w:rFonts w:ascii="Arial" w:hAnsi="Arial" w:cs="Arial"/>
          <w:b/>
          <w:bCs/>
        </w:rPr>
        <w:t>8.4 Monitoring and Evaluation</w:t>
      </w:r>
    </w:p>
    <w:p w14:paraId="3B2F9827" w14:textId="77777777" w:rsidR="00C41D97" w:rsidRPr="00C41D97" w:rsidRDefault="008376DB" w:rsidP="00C41D97">
      <w:pPr>
        <w:rPr>
          <w:rFonts w:ascii="Arial" w:hAnsi="Arial" w:cs="Arial"/>
        </w:rPr>
      </w:pPr>
      <w:r w:rsidRPr="00C41D97">
        <w:rPr>
          <w:rFonts w:ascii="Arial" w:hAnsi="Arial" w:cs="Arial"/>
        </w:rPr>
        <w:t>All funded programs must contain strong evaluation components. Key metrics should include:</w:t>
      </w:r>
    </w:p>
    <w:p w14:paraId="6DD26DF7" w14:textId="77777777" w:rsidR="00C41D97" w:rsidRDefault="008376DB" w:rsidP="008376DB">
      <w:pPr>
        <w:pStyle w:val="ListParagraph"/>
        <w:numPr>
          <w:ilvl w:val="0"/>
          <w:numId w:val="12"/>
        </w:numPr>
        <w:rPr>
          <w:rFonts w:ascii="Arial" w:hAnsi="Arial" w:cs="Arial"/>
        </w:rPr>
      </w:pPr>
      <w:r w:rsidRPr="00C41D97">
        <w:rPr>
          <w:rFonts w:ascii="Arial" w:hAnsi="Arial" w:cs="Arial"/>
        </w:rPr>
        <w:t>Number of individuals served through navigators and HJP pilots.</w:t>
      </w:r>
    </w:p>
    <w:p w14:paraId="7FFFB2C6" w14:textId="77777777" w:rsidR="00C41D97" w:rsidRDefault="008376DB" w:rsidP="008376DB">
      <w:pPr>
        <w:pStyle w:val="ListParagraph"/>
        <w:numPr>
          <w:ilvl w:val="0"/>
          <w:numId w:val="12"/>
        </w:numPr>
        <w:rPr>
          <w:rFonts w:ascii="Arial" w:hAnsi="Arial" w:cs="Arial"/>
        </w:rPr>
      </w:pPr>
      <w:r w:rsidRPr="00C41D97">
        <w:rPr>
          <w:rFonts w:ascii="Arial" w:hAnsi="Arial" w:cs="Arial"/>
        </w:rPr>
        <w:t>Legal resolution rates (disputes resolved vs. abandoned)</w:t>
      </w:r>
    </w:p>
    <w:p w14:paraId="1A6345E2" w14:textId="77777777" w:rsidR="00C41D97" w:rsidRDefault="008376DB" w:rsidP="008376DB">
      <w:pPr>
        <w:pStyle w:val="ListParagraph"/>
        <w:numPr>
          <w:ilvl w:val="0"/>
          <w:numId w:val="12"/>
        </w:numPr>
        <w:rPr>
          <w:rFonts w:ascii="Arial" w:hAnsi="Arial" w:cs="Arial"/>
        </w:rPr>
      </w:pPr>
      <w:r w:rsidRPr="00C41D97">
        <w:rPr>
          <w:rFonts w:ascii="Arial" w:hAnsi="Arial" w:cs="Arial"/>
        </w:rPr>
        <w:t>Self-reported mental health outcomes before and after court action</w:t>
      </w:r>
    </w:p>
    <w:p w14:paraId="67D08312" w14:textId="77777777" w:rsidR="00C41D97" w:rsidRDefault="008376DB" w:rsidP="008376DB">
      <w:pPr>
        <w:pStyle w:val="ListParagraph"/>
        <w:numPr>
          <w:ilvl w:val="0"/>
          <w:numId w:val="12"/>
        </w:numPr>
        <w:rPr>
          <w:rFonts w:ascii="Arial" w:hAnsi="Arial" w:cs="Arial"/>
        </w:rPr>
      </w:pPr>
      <w:r w:rsidRPr="00C41D97">
        <w:rPr>
          <w:rFonts w:ascii="Arial" w:hAnsi="Arial" w:cs="Arial"/>
        </w:rPr>
        <w:t>Rule 77 awareness rates (tracked annually through community surveys)</w:t>
      </w:r>
    </w:p>
    <w:p w14:paraId="3F8D5D32" w14:textId="77777777" w:rsidR="00C41D97" w:rsidRDefault="008376DB" w:rsidP="008376DB">
      <w:pPr>
        <w:pStyle w:val="ListParagraph"/>
        <w:numPr>
          <w:ilvl w:val="0"/>
          <w:numId w:val="12"/>
        </w:numPr>
        <w:rPr>
          <w:rFonts w:ascii="Arial" w:hAnsi="Arial" w:cs="Arial"/>
        </w:rPr>
      </w:pPr>
      <w:r w:rsidRPr="00C41D97">
        <w:rPr>
          <w:rFonts w:ascii="Arial" w:hAnsi="Arial" w:cs="Arial"/>
        </w:rPr>
        <w:t>Legal aid eligibility expansion coverage</w:t>
      </w:r>
    </w:p>
    <w:p w14:paraId="17A8B80E" w14:textId="2A3EA003" w:rsidR="008376DB" w:rsidRPr="00C41D97" w:rsidRDefault="008376DB" w:rsidP="008376DB">
      <w:pPr>
        <w:pStyle w:val="ListParagraph"/>
        <w:numPr>
          <w:ilvl w:val="0"/>
          <w:numId w:val="12"/>
        </w:numPr>
        <w:rPr>
          <w:rFonts w:ascii="Arial" w:hAnsi="Arial" w:cs="Arial"/>
        </w:rPr>
      </w:pPr>
      <w:r w:rsidRPr="00C41D97">
        <w:rPr>
          <w:rFonts w:ascii="Arial" w:hAnsi="Arial" w:cs="Arial"/>
        </w:rPr>
        <w:t>Community-defined success metrics developed with Black community partners</w:t>
      </w:r>
    </w:p>
    <w:p w14:paraId="27B7CDAE" w14:textId="01FA075A" w:rsidR="009627A9" w:rsidRDefault="009627A9" w:rsidP="008376DB">
      <w:pPr>
        <w:rPr>
          <w:rFonts w:ascii="Arial" w:hAnsi="Arial" w:cs="Arial"/>
        </w:rPr>
      </w:pPr>
    </w:p>
    <w:p w14:paraId="6FF8ADE8" w14:textId="32348F8D" w:rsidR="009627A9" w:rsidRDefault="009627A9" w:rsidP="008376DB">
      <w:pPr>
        <w:rPr>
          <w:rFonts w:ascii="Arial" w:hAnsi="Arial" w:cs="Arial"/>
        </w:rPr>
      </w:pPr>
    </w:p>
    <w:p w14:paraId="2573DEC7" w14:textId="693647DD" w:rsidR="009627A9" w:rsidRDefault="009627A9" w:rsidP="008376DB">
      <w:pPr>
        <w:rPr>
          <w:rFonts w:ascii="Arial" w:hAnsi="Arial" w:cs="Arial"/>
        </w:rPr>
      </w:pPr>
    </w:p>
    <w:p w14:paraId="626FE5BD" w14:textId="79CD788C" w:rsidR="009627A9" w:rsidRDefault="009627A9" w:rsidP="008376DB">
      <w:pPr>
        <w:rPr>
          <w:rFonts w:ascii="Arial" w:hAnsi="Arial" w:cs="Arial"/>
        </w:rPr>
      </w:pPr>
    </w:p>
    <w:p w14:paraId="5A967A7C" w14:textId="59E5C8FA" w:rsidR="009627A9" w:rsidRDefault="009627A9" w:rsidP="008376DB">
      <w:pPr>
        <w:rPr>
          <w:rFonts w:ascii="Arial" w:hAnsi="Arial" w:cs="Arial"/>
        </w:rPr>
      </w:pPr>
    </w:p>
    <w:p w14:paraId="5F5C082B" w14:textId="68B2424B" w:rsidR="009627A9" w:rsidRDefault="009627A9" w:rsidP="008376DB">
      <w:pPr>
        <w:rPr>
          <w:rFonts w:ascii="Arial" w:hAnsi="Arial" w:cs="Arial"/>
        </w:rPr>
      </w:pPr>
    </w:p>
    <w:p w14:paraId="19A62DEF" w14:textId="173CF8E0" w:rsidR="009627A9" w:rsidRDefault="009627A9" w:rsidP="008376DB">
      <w:pPr>
        <w:rPr>
          <w:rFonts w:ascii="Arial" w:hAnsi="Arial" w:cs="Arial"/>
        </w:rPr>
      </w:pPr>
    </w:p>
    <w:p w14:paraId="1924750E" w14:textId="26AB5F19" w:rsidR="009627A9" w:rsidRDefault="009627A9" w:rsidP="008376DB">
      <w:pPr>
        <w:rPr>
          <w:rFonts w:ascii="Arial" w:hAnsi="Arial" w:cs="Arial"/>
        </w:rPr>
      </w:pPr>
    </w:p>
    <w:p w14:paraId="176C00BA" w14:textId="25648D5A" w:rsidR="009627A9" w:rsidRDefault="009627A9" w:rsidP="008376DB">
      <w:pPr>
        <w:rPr>
          <w:rFonts w:ascii="Arial" w:hAnsi="Arial" w:cs="Arial"/>
        </w:rPr>
      </w:pPr>
    </w:p>
    <w:p w14:paraId="1D8F8EDD" w14:textId="27686D9B" w:rsidR="009627A9" w:rsidRDefault="009627A9" w:rsidP="008376DB">
      <w:pPr>
        <w:rPr>
          <w:rFonts w:ascii="Arial" w:hAnsi="Arial" w:cs="Arial"/>
        </w:rPr>
      </w:pPr>
    </w:p>
    <w:p w14:paraId="6C41AB6C" w14:textId="2E5A3F74" w:rsidR="009627A9" w:rsidRDefault="009627A9" w:rsidP="008376DB">
      <w:pPr>
        <w:rPr>
          <w:rFonts w:ascii="Arial" w:hAnsi="Arial" w:cs="Arial"/>
        </w:rPr>
      </w:pPr>
    </w:p>
    <w:p w14:paraId="57410A4C" w14:textId="7534F88C" w:rsidR="009627A9" w:rsidRDefault="009627A9" w:rsidP="008376DB">
      <w:pPr>
        <w:rPr>
          <w:rFonts w:ascii="Arial" w:hAnsi="Arial" w:cs="Arial"/>
        </w:rPr>
      </w:pPr>
    </w:p>
    <w:p w14:paraId="0C300521" w14:textId="2941769E" w:rsidR="009627A9" w:rsidRDefault="009627A9" w:rsidP="008376DB">
      <w:pPr>
        <w:rPr>
          <w:rFonts w:ascii="Arial" w:hAnsi="Arial" w:cs="Arial"/>
        </w:rPr>
      </w:pPr>
    </w:p>
    <w:p w14:paraId="0F63C7F0" w14:textId="77777777" w:rsidR="009627A9" w:rsidRDefault="009627A9" w:rsidP="009627A9">
      <w:pPr>
        <w:pStyle w:val="Heading1"/>
        <w:pBdr>
          <w:bottom w:val="single" w:sz="8" w:space="6" w:color="1B7A8C"/>
        </w:pBdr>
      </w:pPr>
      <w:r>
        <w:lastRenderedPageBreak/>
        <w:t>9. Conclusion</w:t>
      </w:r>
    </w:p>
    <w:p w14:paraId="0C96BFF0" w14:textId="77777777" w:rsidR="008376DB" w:rsidRPr="00C50C41" w:rsidRDefault="008376DB" w:rsidP="008376DB">
      <w:pPr>
        <w:rPr>
          <w:rFonts w:ascii="Arial" w:hAnsi="Arial" w:cs="Arial"/>
        </w:rPr>
      </w:pPr>
      <w:r w:rsidRPr="00C50C41">
        <w:rPr>
          <w:rFonts w:ascii="Arial" w:hAnsi="Arial" w:cs="Arial"/>
        </w:rPr>
        <w:t>Black communities in New Brunswick experience a high burden of pending legal problems that harm health, deepen disadvantage, and weaken trust in institutions. The barriers are systemic—financial, informational, and cultural. The data is unambiguous: 89% experiencing mental health impacts, 38% abandoning legal disputes, 82% unaware of processes designed to help them.</w:t>
      </w:r>
    </w:p>
    <w:p w14:paraId="0E4E0AF8" w14:textId="77777777" w:rsidR="008376DB" w:rsidRPr="00C50C41" w:rsidRDefault="008376DB" w:rsidP="008376DB">
      <w:pPr>
        <w:rPr>
          <w:rFonts w:ascii="Arial" w:hAnsi="Arial" w:cs="Arial"/>
        </w:rPr>
      </w:pPr>
      <w:r w:rsidRPr="00C50C41">
        <w:rPr>
          <w:rFonts w:ascii="Arial" w:hAnsi="Arial" w:cs="Arial"/>
        </w:rPr>
        <w:t>The way forward does not lie in asking communities to navigate a broken system more successfully, but in reforming the system to meet them where they are. The evidence from Health Justice Partnerships in comparable jurisdictions demonstrates that this transformation is achievable, cost-effective, and urgently necessary.</w:t>
      </w:r>
    </w:p>
    <w:p w14:paraId="63078915" w14:textId="45FD0AB1" w:rsidR="008376DB" w:rsidRDefault="008376DB" w:rsidP="008376DB">
      <w:pPr>
        <w:rPr>
          <w:rFonts w:ascii="Arial" w:hAnsi="Arial" w:cs="Arial"/>
        </w:rPr>
      </w:pPr>
      <w:r w:rsidRPr="00C50C41">
        <w:rPr>
          <w:rFonts w:ascii="Arial" w:hAnsi="Arial" w:cs="Arial"/>
        </w:rPr>
        <w:t>This report was made possible by 359 Black New Brunswickers who trusted researchers with their experiences. Every statistic in these pages represents a person whose rights went unprotected, whose health declined, and whose trust in public institutions eroded. They shared their experiences because they believe change is possible.</w:t>
      </w:r>
    </w:p>
    <w:p w14:paraId="17900C8F" w14:textId="77777777" w:rsidR="009627A9" w:rsidRPr="00C50C41" w:rsidRDefault="009627A9" w:rsidP="008376DB">
      <w:pPr>
        <w:rPr>
          <w:rFonts w:ascii="Arial" w:hAnsi="Arial" w:cs="Arial"/>
        </w:rPr>
      </w:pPr>
    </w:p>
    <w:tbl>
      <w:tblPr>
        <w:tblStyle w:val="TableGrid"/>
        <w:tblW w:w="0" w:type="auto"/>
        <w:tblLook w:val="04A0" w:firstRow="1" w:lastRow="0" w:firstColumn="1" w:lastColumn="0" w:noHBand="0" w:noVBand="1"/>
      </w:tblPr>
      <w:tblGrid>
        <w:gridCol w:w="9350"/>
      </w:tblGrid>
      <w:tr w:rsidR="00C41D97" w:rsidRPr="00C41D97" w14:paraId="02FDAB76" w14:textId="77777777" w:rsidTr="00C41D97">
        <w:tc>
          <w:tcPr>
            <w:tcW w:w="9350" w:type="dxa"/>
            <w:shd w:val="clear" w:color="auto" w:fill="00B050"/>
          </w:tcPr>
          <w:p w14:paraId="5F98C656" w14:textId="6F76E148" w:rsidR="00C41D97" w:rsidRPr="00C41D97" w:rsidRDefault="00C41D97" w:rsidP="00EB165F">
            <w:pPr>
              <w:rPr>
                <w:rFonts w:ascii="Arial" w:hAnsi="Arial" w:cs="Arial"/>
                <w:b/>
                <w:bCs/>
              </w:rPr>
            </w:pPr>
            <w:r w:rsidRPr="00C41D97">
              <w:rPr>
                <w:rFonts w:ascii="Arial" w:hAnsi="Arial" w:cs="Arial"/>
                <w:b/>
                <w:bCs/>
              </w:rPr>
              <w:t>THE TIME FOR ACTION IS NOW</w:t>
            </w:r>
          </w:p>
        </w:tc>
      </w:tr>
      <w:tr w:rsidR="00C41D97" w:rsidRPr="00C41D97" w14:paraId="2B5972D2" w14:textId="77777777" w:rsidTr="00C41D97">
        <w:tc>
          <w:tcPr>
            <w:tcW w:w="9350" w:type="dxa"/>
            <w:shd w:val="clear" w:color="auto" w:fill="E2EFD9" w:themeFill="accent6" w:themeFillTint="33"/>
          </w:tcPr>
          <w:p w14:paraId="58A775A7" w14:textId="77777777" w:rsidR="00C41D97" w:rsidRPr="00C41D97" w:rsidRDefault="00C41D97" w:rsidP="00EB165F">
            <w:pPr>
              <w:rPr>
                <w:rFonts w:ascii="Arial" w:hAnsi="Arial" w:cs="Arial"/>
              </w:rPr>
            </w:pPr>
            <w:r w:rsidRPr="00C41D97">
              <w:rPr>
                <w:rFonts w:ascii="Arial" w:hAnsi="Arial" w:cs="Arial"/>
              </w:rPr>
              <w:t>By implementing the recommendations in this brief, policymakers can take concrete steps toward a more equitable, healthy, and just New Brunswick. The evidence is clear. The community mandate is explicit. The international precedent is established. What is required now is decisive action.</w:t>
            </w:r>
          </w:p>
        </w:tc>
      </w:tr>
    </w:tbl>
    <w:p w14:paraId="7C8637E2" w14:textId="77777777" w:rsidR="00C41D97" w:rsidRDefault="00C41D97" w:rsidP="008376DB">
      <w:pPr>
        <w:rPr>
          <w:rFonts w:ascii="Arial" w:hAnsi="Arial" w:cs="Arial"/>
        </w:rPr>
      </w:pPr>
    </w:p>
    <w:p w14:paraId="412E9334" w14:textId="5AE4309A" w:rsidR="008376DB" w:rsidRPr="00C50C41" w:rsidRDefault="008376DB" w:rsidP="008376DB">
      <w:pPr>
        <w:rPr>
          <w:rFonts w:ascii="Arial" w:hAnsi="Arial" w:cs="Arial"/>
        </w:rPr>
      </w:pPr>
      <w:r w:rsidRPr="00C50C41">
        <w:rPr>
          <w:rFonts w:ascii="Arial" w:hAnsi="Arial" w:cs="Arial"/>
        </w:rPr>
        <w:t>For questions about this report, partnership opportunities, or implementation support, contact the Atlantic Equity and Research Alliance (</w:t>
      </w:r>
      <w:r w:rsidR="00C41D97">
        <w:rPr>
          <w:rFonts w:ascii="Arial" w:hAnsi="Arial" w:cs="Arial"/>
        </w:rPr>
        <w:t>project@aeara.org)</w:t>
      </w:r>
      <w:r w:rsidRPr="00C50C41">
        <w:rPr>
          <w:rFonts w:ascii="Arial" w:hAnsi="Arial" w:cs="Arial"/>
        </w:rPr>
        <w:t xml:space="preserve"> in Miramichi, New Brunswick.</w:t>
      </w:r>
    </w:p>
    <w:p w14:paraId="32D20AC2" w14:textId="7F29795B" w:rsidR="008376DB" w:rsidRDefault="008376DB" w:rsidP="008376DB">
      <w:pPr>
        <w:rPr>
          <w:rFonts w:ascii="Arial" w:hAnsi="Arial" w:cs="Arial"/>
        </w:rPr>
      </w:pPr>
    </w:p>
    <w:p w14:paraId="75218A19" w14:textId="6F3B0A3C" w:rsidR="00C41D97" w:rsidRDefault="00C41D97" w:rsidP="008376DB">
      <w:pPr>
        <w:rPr>
          <w:rFonts w:ascii="Arial" w:hAnsi="Arial" w:cs="Arial"/>
        </w:rPr>
      </w:pPr>
    </w:p>
    <w:p w14:paraId="47049BF4" w14:textId="16DFB8BC" w:rsidR="00C41D97" w:rsidRDefault="00C41D97" w:rsidP="008376DB">
      <w:pPr>
        <w:rPr>
          <w:rFonts w:ascii="Arial" w:hAnsi="Arial" w:cs="Arial"/>
        </w:rPr>
      </w:pPr>
    </w:p>
    <w:p w14:paraId="1FBEB6A7" w14:textId="7271DA8A" w:rsidR="00C41D97" w:rsidRDefault="00C41D97" w:rsidP="008376DB">
      <w:pPr>
        <w:rPr>
          <w:rFonts w:ascii="Arial" w:hAnsi="Arial" w:cs="Arial"/>
        </w:rPr>
      </w:pPr>
    </w:p>
    <w:p w14:paraId="14D9D0FA" w14:textId="0332CF94" w:rsidR="00C41D97" w:rsidRDefault="00C41D97" w:rsidP="008376DB">
      <w:pPr>
        <w:rPr>
          <w:rFonts w:ascii="Arial" w:hAnsi="Arial" w:cs="Arial"/>
        </w:rPr>
      </w:pPr>
    </w:p>
    <w:p w14:paraId="4F52228D" w14:textId="1D046780" w:rsidR="00C41D97" w:rsidRDefault="00C41D97" w:rsidP="008376DB">
      <w:pPr>
        <w:rPr>
          <w:rFonts w:ascii="Arial" w:hAnsi="Arial" w:cs="Arial"/>
        </w:rPr>
      </w:pPr>
    </w:p>
    <w:p w14:paraId="4D034FAC" w14:textId="13145FD7" w:rsidR="00C41D97" w:rsidRDefault="00C41D97" w:rsidP="008376DB">
      <w:pPr>
        <w:rPr>
          <w:rFonts w:ascii="Arial" w:hAnsi="Arial" w:cs="Arial"/>
        </w:rPr>
      </w:pPr>
    </w:p>
    <w:p w14:paraId="0FAD733B" w14:textId="0C2A53C9" w:rsidR="00C41D97" w:rsidRDefault="00C41D97" w:rsidP="008376DB">
      <w:pPr>
        <w:rPr>
          <w:rFonts w:ascii="Arial" w:hAnsi="Arial" w:cs="Arial"/>
        </w:rPr>
      </w:pPr>
    </w:p>
    <w:p w14:paraId="4EDD0615" w14:textId="103F3916" w:rsidR="00C41D97" w:rsidRDefault="00C41D97" w:rsidP="008376DB">
      <w:pPr>
        <w:rPr>
          <w:rFonts w:ascii="Arial" w:hAnsi="Arial" w:cs="Arial"/>
        </w:rPr>
      </w:pPr>
    </w:p>
    <w:p w14:paraId="647DB238" w14:textId="452AF525" w:rsidR="00C41D97" w:rsidRDefault="00C41D97" w:rsidP="008376DB">
      <w:pPr>
        <w:rPr>
          <w:rFonts w:ascii="Arial" w:hAnsi="Arial" w:cs="Arial"/>
        </w:rPr>
      </w:pPr>
    </w:p>
    <w:p w14:paraId="1C0B6E60" w14:textId="7D961BDC" w:rsidR="00C41D97" w:rsidRDefault="00C41D97" w:rsidP="008376DB">
      <w:pPr>
        <w:rPr>
          <w:rFonts w:ascii="Arial" w:hAnsi="Arial" w:cs="Arial"/>
        </w:rPr>
      </w:pPr>
    </w:p>
    <w:p w14:paraId="02B7AF9A" w14:textId="77777777" w:rsidR="00C41D97" w:rsidRPr="00C50C41" w:rsidRDefault="00C41D97" w:rsidP="008376DB">
      <w:pPr>
        <w:rPr>
          <w:rFonts w:ascii="Arial" w:hAnsi="Arial" w:cs="Arial"/>
        </w:rPr>
      </w:pPr>
    </w:p>
    <w:p w14:paraId="19A522F7" w14:textId="77777777" w:rsidR="00C41D97" w:rsidRDefault="00C41D97" w:rsidP="00C41D97">
      <w:pPr>
        <w:pStyle w:val="Heading1"/>
        <w:pBdr>
          <w:bottom w:val="single" w:sz="8" w:space="6" w:color="1B7A8C"/>
        </w:pBdr>
      </w:pPr>
      <w:r>
        <w:lastRenderedPageBreak/>
        <w:t>10. References</w:t>
      </w:r>
    </w:p>
    <w:p w14:paraId="20B10F0A" w14:textId="08110677" w:rsidR="00C41D97" w:rsidRDefault="008376DB" w:rsidP="008376DB">
      <w:pPr>
        <w:rPr>
          <w:rFonts w:ascii="Arial" w:hAnsi="Arial" w:cs="Arial"/>
        </w:rPr>
      </w:pPr>
      <w:r w:rsidRPr="00C50C41">
        <w:rPr>
          <w:rFonts w:ascii="Arial" w:hAnsi="Arial" w:cs="Arial"/>
        </w:rPr>
        <w:t>Afolabi, K.</w:t>
      </w:r>
      <w:r w:rsidR="00C41D97">
        <w:rPr>
          <w:rFonts w:ascii="Arial" w:hAnsi="Arial" w:cs="Arial"/>
        </w:rPr>
        <w:t xml:space="preserve"> </w:t>
      </w:r>
      <w:r w:rsidRPr="00C50C41">
        <w:rPr>
          <w:rFonts w:ascii="Arial" w:hAnsi="Arial" w:cs="Arial"/>
        </w:rPr>
        <w:t>(2026). </w:t>
      </w:r>
      <w:r w:rsidR="00C41D97">
        <w:rPr>
          <w:rFonts w:ascii="Arial" w:hAnsi="Arial" w:cs="Arial"/>
        </w:rPr>
        <w:t>Access to Justice Survey</w:t>
      </w:r>
      <w:r w:rsidRPr="00C50C41">
        <w:rPr>
          <w:rFonts w:ascii="Arial" w:hAnsi="Arial" w:cs="Arial"/>
        </w:rPr>
        <w:t>: Black Communities in New Brunswick. Atlantic Equity and Research Alliance: Miramichi, NB.</w:t>
      </w:r>
    </w:p>
    <w:p w14:paraId="1031C013" w14:textId="77777777" w:rsidR="00C41D97" w:rsidRPr="00C50C41" w:rsidRDefault="00C41D97" w:rsidP="008376DB">
      <w:pPr>
        <w:rPr>
          <w:rFonts w:ascii="Arial" w:hAnsi="Arial" w:cs="Arial"/>
        </w:rPr>
      </w:pPr>
    </w:p>
    <w:p w14:paraId="4712C54C" w14:textId="77777777" w:rsidR="00C41D97" w:rsidRPr="00C41D97" w:rsidRDefault="00C41D97" w:rsidP="00C41D97">
      <w:pPr>
        <w:rPr>
          <w:rFonts w:ascii="Arial" w:hAnsi="Arial" w:cs="Arial"/>
        </w:rPr>
      </w:pPr>
      <w:r w:rsidRPr="00C41D97">
        <w:rPr>
          <w:rFonts w:ascii="Arial" w:hAnsi="Arial" w:cs="Arial"/>
        </w:rPr>
        <w:t>Balmer, N., &amp; Pleasence, P. (2012). Caught in the middle: Justiciable problems and the use of lawyers. Journal of Law and Society, 39(3), 383–408.</w:t>
      </w:r>
    </w:p>
    <w:p w14:paraId="3627C84E" w14:textId="77777777" w:rsidR="00C41D97" w:rsidRPr="00C41D97" w:rsidRDefault="00C41D97" w:rsidP="00C41D97">
      <w:pPr>
        <w:rPr>
          <w:rFonts w:ascii="Arial" w:hAnsi="Arial" w:cs="Arial"/>
        </w:rPr>
      </w:pPr>
    </w:p>
    <w:p w14:paraId="2F3C2E0E" w14:textId="77777777" w:rsidR="00C41D97" w:rsidRPr="00C41D97" w:rsidRDefault="00C41D97" w:rsidP="00C41D97">
      <w:pPr>
        <w:rPr>
          <w:rFonts w:ascii="Arial" w:hAnsi="Arial" w:cs="Arial"/>
        </w:rPr>
      </w:pPr>
      <w:r w:rsidRPr="00C41D97">
        <w:rPr>
          <w:rFonts w:ascii="Arial" w:hAnsi="Arial" w:cs="Arial"/>
        </w:rPr>
        <w:t>Canadian Forum on Civil Justice. (2016). Everyday legal problems and the cost of justice in Canada. University of Alberta.</w:t>
      </w:r>
    </w:p>
    <w:p w14:paraId="32BFA122" w14:textId="77777777" w:rsidR="00C41D97" w:rsidRPr="00C41D97" w:rsidRDefault="00C41D97" w:rsidP="00C41D97">
      <w:pPr>
        <w:rPr>
          <w:rFonts w:ascii="Arial" w:hAnsi="Arial" w:cs="Arial"/>
        </w:rPr>
      </w:pPr>
    </w:p>
    <w:p w14:paraId="7C956B37" w14:textId="77777777" w:rsidR="00C41D97" w:rsidRPr="00C41D97" w:rsidRDefault="00C41D97" w:rsidP="00C41D97">
      <w:pPr>
        <w:rPr>
          <w:rFonts w:ascii="Arial" w:hAnsi="Arial" w:cs="Arial"/>
        </w:rPr>
      </w:pPr>
      <w:r w:rsidRPr="00C41D97">
        <w:rPr>
          <w:rFonts w:ascii="Arial" w:hAnsi="Arial" w:cs="Arial"/>
        </w:rPr>
        <w:t>Health Justice Australia. (2018). Health justice partnerships in Australia: A framework for effective collaboration. Health Justice Australia.</w:t>
      </w:r>
    </w:p>
    <w:p w14:paraId="0B3F2355" w14:textId="77777777" w:rsidR="00C41D97" w:rsidRPr="00C41D97" w:rsidRDefault="00C41D97" w:rsidP="00C41D97">
      <w:pPr>
        <w:rPr>
          <w:rFonts w:ascii="Arial" w:hAnsi="Arial" w:cs="Arial"/>
        </w:rPr>
      </w:pPr>
    </w:p>
    <w:p w14:paraId="103B1B38" w14:textId="77777777" w:rsidR="00C41D97" w:rsidRPr="00C41D97" w:rsidRDefault="00C41D97" w:rsidP="00C41D97">
      <w:pPr>
        <w:rPr>
          <w:rFonts w:ascii="Arial" w:hAnsi="Arial" w:cs="Arial"/>
        </w:rPr>
      </w:pPr>
      <w:r w:rsidRPr="00C41D97">
        <w:rPr>
          <w:rFonts w:ascii="Arial" w:hAnsi="Arial" w:cs="Arial"/>
        </w:rPr>
        <w:t>Irish Inspector of Mental Health Services. (2016). Annual report on the mental health services and the legal system. Government of Ireland.</w:t>
      </w:r>
    </w:p>
    <w:p w14:paraId="468FF4AE" w14:textId="77777777" w:rsidR="00C41D97" w:rsidRPr="00C41D97" w:rsidRDefault="00C41D97" w:rsidP="00C41D97">
      <w:pPr>
        <w:rPr>
          <w:rFonts w:ascii="Arial" w:hAnsi="Arial" w:cs="Arial"/>
        </w:rPr>
      </w:pPr>
    </w:p>
    <w:p w14:paraId="1BAAA00A" w14:textId="77777777" w:rsidR="00C41D97" w:rsidRPr="00C41D97" w:rsidRDefault="00C41D97" w:rsidP="00C41D97">
      <w:pPr>
        <w:rPr>
          <w:rFonts w:ascii="Arial" w:hAnsi="Arial" w:cs="Arial"/>
        </w:rPr>
      </w:pPr>
      <w:r w:rsidRPr="00C41D97">
        <w:rPr>
          <w:rFonts w:ascii="Arial" w:hAnsi="Arial" w:cs="Arial"/>
        </w:rPr>
        <w:t>National Inquiry into Missing and Murdered Indigenous Women and Girls. (2019). Reclaiming power and place: The final report. Government of Canada.</w:t>
      </w:r>
    </w:p>
    <w:p w14:paraId="7BCA5787" w14:textId="77777777" w:rsidR="00C41D97" w:rsidRPr="00C41D97" w:rsidRDefault="00C41D97" w:rsidP="00C41D97">
      <w:pPr>
        <w:rPr>
          <w:rFonts w:ascii="Arial" w:hAnsi="Arial" w:cs="Arial"/>
        </w:rPr>
      </w:pPr>
    </w:p>
    <w:p w14:paraId="1C8CC337" w14:textId="77777777" w:rsidR="00C41D97" w:rsidRPr="00C41D97" w:rsidRDefault="00C41D97" w:rsidP="00C41D97">
      <w:pPr>
        <w:rPr>
          <w:rFonts w:ascii="Arial" w:hAnsi="Arial" w:cs="Arial"/>
        </w:rPr>
      </w:pPr>
      <w:r w:rsidRPr="00C41D97">
        <w:rPr>
          <w:rFonts w:ascii="Arial" w:hAnsi="Arial" w:cs="Arial"/>
        </w:rPr>
        <w:t>Pleasence, P., Balmer, N., &amp; Sandefur, R. L. (2013). Paths to justice: A past, present and future roadmap. UCL Centre for Empirical Legal Studies.</w:t>
      </w:r>
    </w:p>
    <w:p w14:paraId="5F29E17B" w14:textId="77777777" w:rsidR="00C41D97" w:rsidRPr="00C41D97" w:rsidRDefault="00C41D97" w:rsidP="00C41D97">
      <w:pPr>
        <w:rPr>
          <w:rFonts w:ascii="Arial" w:hAnsi="Arial" w:cs="Arial"/>
        </w:rPr>
      </w:pPr>
    </w:p>
    <w:p w14:paraId="64BC16FB" w14:textId="77777777" w:rsidR="00C41D97" w:rsidRPr="00C41D97" w:rsidRDefault="00C41D97" w:rsidP="00C41D97">
      <w:pPr>
        <w:rPr>
          <w:rFonts w:ascii="Arial" w:hAnsi="Arial" w:cs="Arial"/>
        </w:rPr>
      </w:pPr>
      <w:r w:rsidRPr="00C41D97">
        <w:rPr>
          <w:rFonts w:ascii="Arial" w:hAnsi="Arial" w:cs="Arial"/>
        </w:rPr>
        <w:t>Statistics Canada. (2021). 2021 Census of Population. Government of Canada.</w:t>
      </w:r>
    </w:p>
    <w:p w14:paraId="1ECA7939" w14:textId="77777777" w:rsidR="00C41D97" w:rsidRPr="00C41D97" w:rsidRDefault="00C41D97" w:rsidP="00C41D97">
      <w:pPr>
        <w:rPr>
          <w:rFonts w:ascii="Arial" w:hAnsi="Arial" w:cs="Arial"/>
        </w:rPr>
      </w:pPr>
    </w:p>
    <w:p w14:paraId="40BF5541" w14:textId="5899319C" w:rsidR="008376DB" w:rsidRPr="00C50C41" w:rsidRDefault="00C41D97" w:rsidP="00C41D97">
      <w:pPr>
        <w:rPr>
          <w:rFonts w:ascii="Arial" w:hAnsi="Arial" w:cs="Arial"/>
        </w:rPr>
      </w:pPr>
      <w:r w:rsidRPr="00C41D97">
        <w:rPr>
          <w:rFonts w:ascii="Arial" w:hAnsi="Arial" w:cs="Arial"/>
        </w:rPr>
        <w:t>University of Melbourne Social Equity Institute. (2019). The evidence base for health justice partnerships. University of Melbourne.</w:t>
      </w:r>
    </w:p>
    <w:p w14:paraId="0E389811" w14:textId="2C2E878A" w:rsidR="00C50C41" w:rsidRPr="00C50C41" w:rsidRDefault="00C50C41" w:rsidP="008376DB">
      <w:pPr>
        <w:rPr>
          <w:rFonts w:ascii="Arial" w:hAnsi="Arial" w:cs="Arial"/>
        </w:rPr>
      </w:pPr>
    </w:p>
    <w:p w14:paraId="101277ED" w14:textId="2F8F7AD1" w:rsidR="00C50C41" w:rsidRPr="00C50C41" w:rsidRDefault="00C50C41" w:rsidP="008376DB">
      <w:pPr>
        <w:rPr>
          <w:rFonts w:ascii="Arial" w:hAnsi="Arial" w:cs="Arial"/>
        </w:rPr>
      </w:pPr>
    </w:p>
    <w:p w14:paraId="2E6774DA" w14:textId="51FA8944" w:rsidR="00C50C41" w:rsidRPr="00C50C41" w:rsidRDefault="00C50C41" w:rsidP="008376DB">
      <w:pPr>
        <w:rPr>
          <w:rFonts w:ascii="Arial" w:hAnsi="Arial" w:cs="Arial"/>
        </w:rPr>
      </w:pPr>
    </w:p>
    <w:p w14:paraId="1370C6C7" w14:textId="6886884C" w:rsidR="00C50C41" w:rsidRPr="00C50C41" w:rsidRDefault="00C50C41" w:rsidP="008376DB">
      <w:pPr>
        <w:rPr>
          <w:rFonts w:ascii="Arial" w:hAnsi="Arial" w:cs="Arial"/>
        </w:rPr>
      </w:pPr>
    </w:p>
    <w:p w14:paraId="66A0CDF6" w14:textId="77777777" w:rsidR="00C41D97" w:rsidRDefault="00C41D97" w:rsidP="00C41D97">
      <w:pPr>
        <w:pStyle w:val="Heading1"/>
        <w:pBdr>
          <w:bottom w:val="single" w:sz="8" w:space="6" w:color="1B7A8C"/>
        </w:pBdr>
      </w:pPr>
      <w:r>
        <w:lastRenderedPageBreak/>
        <w:t>Appendices</w:t>
      </w:r>
    </w:p>
    <w:p w14:paraId="595C0E73" w14:textId="77777777" w:rsidR="00C50C41" w:rsidRPr="00C50C41" w:rsidRDefault="00C50C41" w:rsidP="00C50C41">
      <w:pPr>
        <w:pStyle w:val="Heading2"/>
        <w:rPr>
          <w:rFonts w:ascii="Arial" w:hAnsi="Arial" w:cs="Arial"/>
          <w:sz w:val="22"/>
          <w:szCs w:val="22"/>
        </w:rPr>
      </w:pPr>
      <w:r w:rsidRPr="00C50C41">
        <w:rPr>
          <w:rFonts w:ascii="Arial" w:hAnsi="Arial" w:cs="Arial"/>
          <w:sz w:val="22"/>
          <w:szCs w:val="22"/>
        </w:rPr>
        <w:t>Appendix A: Survey Methodology</w:t>
      </w:r>
    </w:p>
    <w:p w14:paraId="3BA3332F" w14:textId="77777777" w:rsidR="00C50C41" w:rsidRPr="00C50C41" w:rsidRDefault="00C50C41" w:rsidP="00C50C41">
      <w:pPr>
        <w:spacing w:before="60" w:after="120" w:line="276" w:lineRule="auto"/>
        <w:rPr>
          <w:rFonts w:ascii="Arial" w:hAnsi="Arial" w:cs="Arial"/>
          <w:i/>
          <w:iCs/>
        </w:rPr>
      </w:pPr>
      <w:r w:rsidRPr="00C50C41">
        <w:rPr>
          <w:rFonts w:ascii="Arial" w:hAnsi="Arial" w:cs="Arial"/>
          <w:color w:val="333333"/>
        </w:rPr>
        <w:t xml:space="preserve">Full survey questionnaire (English and French), sampling strategy, recruitment methods, data collection timeline, response rates, quality assurance procedures, and ethical protocols. </w:t>
      </w:r>
      <w:r w:rsidRPr="00C50C41">
        <w:rPr>
          <w:rFonts w:ascii="Arial" w:hAnsi="Arial" w:cs="Arial"/>
          <w:i/>
          <w:iCs/>
          <w:color w:val="333333"/>
        </w:rPr>
        <w:t>Available upon request</w:t>
      </w:r>
    </w:p>
    <w:p w14:paraId="7EEF7101" w14:textId="77777777" w:rsidR="00C50C41" w:rsidRPr="00C50C41" w:rsidRDefault="00C50C41" w:rsidP="00C50C41">
      <w:pPr>
        <w:spacing w:after="80"/>
        <w:rPr>
          <w:rFonts w:ascii="Arial" w:hAnsi="Arial" w:cs="Arial"/>
        </w:rPr>
      </w:pPr>
    </w:p>
    <w:p w14:paraId="42CF38E3" w14:textId="77777777" w:rsidR="00C50C41" w:rsidRPr="00C50C41" w:rsidRDefault="00C50C41" w:rsidP="00C50C41">
      <w:pPr>
        <w:pStyle w:val="Heading2"/>
        <w:rPr>
          <w:rFonts w:ascii="Arial" w:hAnsi="Arial" w:cs="Arial"/>
          <w:sz w:val="22"/>
          <w:szCs w:val="22"/>
        </w:rPr>
      </w:pPr>
      <w:r w:rsidRPr="00C50C41">
        <w:rPr>
          <w:rFonts w:ascii="Arial" w:hAnsi="Arial" w:cs="Arial"/>
          <w:sz w:val="22"/>
          <w:szCs w:val="22"/>
        </w:rPr>
        <w:t>Appendix B: Detailed Statistical Tables</w:t>
      </w:r>
    </w:p>
    <w:p w14:paraId="22C62A51" w14:textId="77777777" w:rsidR="00C50C41" w:rsidRPr="00C50C41" w:rsidRDefault="00C50C41" w:rsidP="00C50C41">
      <w:pPr>
        <w:spacing w:before="60" w:after="120" w:line="276" w:lineRule="auto"/>
        <w:rPr>
          <w:rFonts w:ascii="Arial" w:hAnsi="Arial" w:cs="Arial"/>
        </w:rPr>
      </w:pPr>
      <w:r w:rsidRPr="00C50C41">
        <w:rPr>
          <w:rFonts w:ascii="Arial" w:hAnsi="Arial" w:cs="Arial"/>
          <w:color w:val="333333"/>
        </w:rPr>
        <w:t xml:space="preserve">Cross-tabulations by demographics (age, immigration status, gender), significance testing results, response frequencies for all survey questions, subgroup comparisons (temporary residents vs. citizens), and confidence intervals with margins of error. </w:t>
      </w:r>
      <w:r w:rsidRPr="00C50C41">
        <w:rPr>
          <w:rFonts w:ascii="Arial" w:hAnsi="Arial" w:cs="Arial"/>
          <w:i/>
          <w:iCs/>
          <w:color w:val="333333"/>
        </w:rPr>
        <w:t>Available upon request.</w:t>
      </w:r>
    </w:p>
    <w:p w14:paraId="275234B4" w14:textId="77777777" w:rsidR="00C50C41" w:rsidRPr="00C50C41" w:rsidRDefault="00C50C41" w:rsidP="00C50C41">
      <w:pPr>
        <w:spacing w:after="80"/>
        <w:rPr>
          <w:rFonts w:ascii="Arial" w:hAnsi="Arial" w:cs="Arial"/>
        </w:rPr>
      </w:pPr>
    </w:p>
    <w:p w14:paraId="17BC979D" w14:textId="77777777" w:rsidR="00C50C41" w:rsidRPr="00C50C41" w:rsidRDefault="00C50C41" w:rsidP="00C50C41">
      <w:pPr>
        <w:pStyle w:val="Heading2"/>
        <w:rPr>
          <w:rFonts w:ascii="Arial" w:hAnsi="Arial" w:cs="Arial"/>
          <w:sz w:val="22"/>
          <w:szCs w:val="22"/>
        </w:rPr>
      </w:pPr>
      <w:r w:rsidRPr="00C50C41">
        <w:rPr>
          <w:rFonts w:ascii="Arial" w:hAnsi="Arial" w:cs="Arial"/>
          <w:sz w:val="22"/>
          <w:szCs w:val="22"/>
        </w:rPr>
        <w:t>Appendix C: Community Resources Directory</w:t>
      </w:r>
    </w:p>
    <w:p w14:paraId="39111AAF" w14:textId="77777777" w:rsidR="00C50C41" w:rsidRPr="00C50C41" w:rsidRDefault="00C50C41" w:rsidP="00C50C41">
      <w:pPr>
        <w:spacing w:before="60" w:after="120" w:line="276" w:lineRule="auto"/>
        <w:rPr>
          <w:rFonts w:ascii="Arial" w:hAnsi="Arial" w:cs="Arial"/>
        </w:rPr>
      </w:pPr>
      <w:r w:rsidRPr="00C50C41">
        <w:rPr>
          <w:rFonts w:ascii="Arial" w:hAnsi="Arial" w:cs="Arial"/>
          <w:color w:val="333333"/>
        </w:rPr>
        <w:t xml:space="preserve">Current legal services in New Brunswick with contact information, eligibility criteria, and languages served; mental health resources with cultural competency indicators; housing advocacy organizations; immigration support services; Black-led community organizations; and referral pathways. </w:t>
      </w:r>
      <w:r w:rsidRPr="00C50C41">
        <w:rPr>
          <w:rFonts w:ascii="Arial" w:hAnsi="Arial" w:cs="Arial"/>
          <w:i/>
          <w:iCs/>
          <w:color w:val="333333"/>
        </w:rPr>
        <w:t>In development.</w:t>
      </w:r>
    </w:p>
    <w:p w14:paraId="15D7B230" w14:textId="1A4C3E02" w:rsidR="00C50C41" w:rsidRPr="00C50C41" w:rsidRDefault="00C50C41" w:rsidP="00C50C41">
      <w:pPr>
        <w:pStyle w:val="Heading2"/>
        <w:rPr>
          <w:rFonts w:ascii="Arial" w:hAnsi="Arial" w:cs="Arial"/>
          <w:sz w:val="22"/>
          <w:szCs w:val="22"/>
        </w:rPr>
      </w:pPr>
      <w:r w:rsidRPr="00C50C41">
        <w:rPr>
          <w:rFonts w:ascii="Arial" w:hAnsi="Arial" w:cs="Arial"/>
          <w:sz w:val="22"/>
          <w:szCs w:val="22"/>
        </w:rPr>
        <w:t>Appendix D: Rule 77 Plain Language Guide</w:t>
      </w:r>
    </w:p>
    <w:p w14:paraId="0EDB9D27" w14:textId="77777777" w:rsidR="00C50C41" w:rsidRPr="00C50C41" w:rsidRDefault="00C50C41" w:rsidP="00C50C41">
      <w:pPr>
        <w:spacing w:before="60" w:after="120" w:line="276" w:lineRule="auto"/>
        <w:rPr>
          <w:rFonts w:ascii="Arial" w:hAnsi="Arial" w:cs="Arial"/>
          <w:i/>
          <w:iCs/>
        </w:rPr>
      </w:pPr>
      <w:r w:rsidRPr="00C50C41">
        <w:rPr>
          <w:rFonts w:ascii="Arial" w:hAnsi="Arial" w:cs="Arial"/>
          <w:color w:val="333333"/>
        </w:rPr>
        <w:t xml:space="preserve">Plain-language explanation of Rule 77, step-by-step process with visual flowcharts, eligibility criteria, required documents, filing instructions, court expectations, and the appeals process. Available in English, French, and additional languages based on community needs. </w:t>
      </w:r>
      <w:r w:rsidRPr="00C50C41">
        <w:rPr>
          <w:rFonts w:ascii="Arial" w:hAnsi="Arial" w:cs="Arial"/>
          <w:i/>
          <w:iCs/>
          <w:color w:val="333333"/>
        </w:rPr>
        <w:t>In development.</w:t>
      </w:r>
    </w:p>
    <w:p w14:paraId="1A28A01C" w14:textId="77777777" w:rsidR="00C50C41" w:rsidRPr="00C50C41" w:rsidRDefault="00C50C41" w:rsidP="00C50C41">
      <w:pPr>
        <w:pStyle w:val="Heading2"/>
        <w:rPr>
          <w:rFonts w:ascii="Arial" w:hAnsi="Arial" w:cs="Arial"/>
          <w:sz w:val="22"/>
          <w:szCs w:val="22"/>
        </w:rPr>
      </w:pPr>
      <w:r w:rsidRPr="00C50C41">
        <w:rPr>
          <w:rFonts w:ascii="Arial" w:hAnsi="Arial" w:cs="Arial"/>
          <w:sz w:val="22"/>
          <w:szCs w:val="22"/>
        </w:rPr>
        <w:t>Appendix E: Health Justice Partnership Blueprint</w:t>
      </w:r>
    </w:p>
    <w:p w14:paraId="23931BD4" w14:textId="77777777" w:rsidR="00C50C41" w:rsidRPr="00C50C41" w:rsidRDefault="00C50C41" w:rsidP="00C50C41">
      <w:pPr>
        <w:spacing w:before="60" w:after="120" w:line="276" w:lineRule="auto"/>
        <w:rPr>
          <w:rFonts w:ascii="Arial" w:hAnsi="Arial" w:cs="Arial"/>
        </w:rPr>
      </w:pPr>
      <w:r w:rsidRPr="00C50C41">
        <w:rPr>
          <w:rFonts w:ascii="Arial" w:hAnsi="Arial" w:cs="Arial"/>
          <w:color w:val="333333"/>
        </w:rPr>
        <w:t xml:space="preserve">Detailed service model with staffing ratios, physical space and technology requirements, intake and triage protocols, case management workflows, partnership agreement templates, staff training curricula, client consent and confidentiality procedures, performance metrics, and budget breakdowns. </w:t>
      </w:r>
      <w:r w:rsidRPr="00C50C41">
        <w:rPr>
          <w:rFonts w:ascii="Arial" w:hAnsi="Arial" w:cs="Arial"/>
          <w:i/>
          <w:iCs/>
          <w:color w:val="333333"/>
        </w:rPr>
        <w:t>In development</w:t>
      </w:r>
    </w:p>
    <w:p w14:paraId="5D9F5CB2" w14:textId="77777777" w:rsidR="00C50C41" w:rsidRPr="00C50C41" w:rsidRDefault="00C50C41" w:rsidP="00C50C41">
      <w:pPr>
        <w:pStyle w:val="Heading2"/>
        <w:rPr>
          <w:rFonts w:ascii="Arial" w:hAnsi="Arial" w:cs="Arial"/>
          <w:sz w:val="22"/>
          <w:szCs w:val="22"/>
        </w:rPr>
      </w:pPr>
      <w:r w:rsidRPr="00C50C41">
        <w:rPr>
          <w:rFonts w:ascii="Arial" w:hAnsi="Arial" w:cs="Arial"/>
          <w:sz w:val="22"/>
          <w:szCs w:val="22"/>
        </w:rPr>
        <w:t>Appendix G: Evaluation Framework</w:t>
      </w:r>
    </w:p>
    <w:p w14:paraId="45B3F9D9" w14:textId="77777777" w:rsidR="00C50C41" w:rsidRPr="00C50C41" w:rsidRDefault="00C50C41" w:rsidP="00C50C41">
      <w:pPr>
        <w:spacing w:before="60" w:after="120" w:line="276" w:lineRule="auto"/>
        <w:rPr>
          <w:rFonts w:ascii="Arial" w:hAnsi="Arial" w:cs="Arial"/>
        </w:rPr>
      </w:pPr>
      <w:r w:rsidRPr="00C50C41">
        <w:rPr>
          <w:rFonts w:ascii="Arial" w:hAnsi="Arial" w:cs="Arial"/>
          <w:color w:val="333333"/>
        </w:rPr>
        <w:t xml:space="preserve">Theory of change and logic model, output and outcome indicators, impact indicators, data collection tools, reporting templates, community-defined success metrics, and comparison baseline data. </w:t>
      </w:r>
      <w:r w:rsidRPr="00C50C41">
        <w:rPr>
          <w:rFonts w:ascii="Arial" w:hAnsi="Arial" w:cs="Arial"/>
          <w:i/>
          <w:iCs/>
          <w:color w:val="333333"/>
        </w:rPr>
        <w:t>Available upon request</w:t>
      </w:r>
      <w:r w:rsidRPr="00C50C41">
        <w:rPr>
          <w:rFonts w:ascii="Arial" w:hAnsi="Arial" w:cs="Arial"/>
          <w:color w:val="333333"/>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50C41" w:rsidRPr="00C50C41" w14:paraId="145ABA72" w14:textId="77777777" w:rsidTr="00C41D97">
        <w:trPr>
          <w:trHeight w:val="296"/>
        </w:trPr>
        <w:tc>
          <w:tcPr>
            <w:tcW w:w="0" w:type="auto"/>
            <w:shd w:val="clear" w:color="auto" w:fill="6C6C6C"/>
            <w:tcMar>
              <w:top w:w="120" w:type="dxa"/>
              <w:left w:w="200" w:type="dxa"/>
              <w:bottom w:w="80" w:type="dxa"/>
              <w:right w:w="200" w:type="dxa"/>
            </w:tcMar>
          </w:tcPr>
          <w:p w14:paraId="2484C3DD" w14:textId="77777777" w:rsidR="00C50C41" w:rsidRPr="00C50C41" w:rsidRDefault="00C50C41" w:rsidP="005E0B3F">
            <w:pPr>
              <w:rPr>
                <w:rFonts w:ascii="Arial" w:hAnsi="Arial" w:cs="Arial"/>
              </w:rPr>
            </w:pPr>
            <w:r w:rsidRPr="00C50C41">
              <w:rPr>
                <w:rFonts w:ascii="Arial" w:hAnsi="Arial" w:cs="Arial"/>
                <w:b/>
                <w:bCs/>
              </w:rPr>
              <w:lastRenderedPageBreak/>
              <w:t>ACCESS TO APPENDICES</w:t>
            </w:r>
          </w:p>
        </w:tc>
      </w:tr>
      <w:tr w:rsidR="00C50C41" w:rsidRPr="00C50C41" w14:paraId="56DDCF56" w14:textId="77777777" w:rsidTr="00C41D97">
        <w:tc>
          <w:tcPr>
            <w:tcW w:w="0" w:type="auto"/>
            <w:shd w:val="clear" w:color="auto" w:fill="F2F4F6"/>
            <w:tcMar>
              <w:top w:w="120" w:type="dxa"/>
              <w:left w:w="200" w:type="dxa"/>
              <w:bottom w:w="120" w:type="dxa"/>
              <w:right w:w="200" w:type="dxa"/>
            </w:tcMar>
          </w:tcPr>
          <w:p w14:paraId="77AF73FD" w14:textId="77777777" w:rsidR="00C50C41" w:rsidRPr="00C50C41" w:rsidRDefault="00C50C41" w:rsidP="005E0B3F">
            <w:pPr>
              <w:spacing w:before="40" w:after="40"/>
              <w:rPr>
                <w:rFonts w:ascii="Arial" w:hAnsi="Arial" w:cs="Arial"/>
              </w:rPr>
            </w:pPr>
            <w:r w:rsidRPr="00C50C41">
              <w:rPr>
                <w:rFonts w:ascii="Arial" w:hAnsi="Arial" w:cs="Arial"/>
              </w:rPr>
              <w:t>Some appendices package is available upon request in PDF format while others are to be completed before the end of 2026 subject to funding. Individual appendices can be requested separately. Customized materials and technical assistance are available to support organizations implementing these recommendations.</w:t>
            </w:r>
          </w:p>
          <w:p w14:paraId="2101A32E" w14:textId="77777777" w:rsidR="00C50C41" w:rsidRPr="00C50C41" w:rsidRDefault="00C50C41" w:rsidP="005E0B3F">
            <w:pPr>
              <w:rPr>
                <w:rFonts w:ascii="Arial" w:hAnsi="Arial" w:cs="Arial"/>
              </w:rPr>
            </w:pPr>
            <w:r w:rsidRPr="00C50C41">
              <w:rPr>
                <w:rFonts w:ascii="Arial" w:hAnsi="Arial" w:cs="Arial"/>
              </w:rPr>
              <w:t>Contact: AEARA via project@aeara.org | Miramichi, New Brunswick | 2026</w:t>
            </w:r>
          </w:p>
        </w:tc>
      </w:tr>
    </w:tbl>
    <w:p w14:paraId="1667F5DB" w14:textId="77777777" w:rsidR="00C50C41" w:rsidRDefault="00C50C41" w:rsidP="00C50C41"/>
    <w:p w14:paraId="2D4F7D58" w14:textId="77777777" w:rsidR="00C50C41" w:rsidRDefault="00C50C41" w:rsidP="00C50C41"/>
    <w:p w14:paraId="5D8867F1" w14:textId="77777777" w:rsidR="00C50C41" w:rsidRPr="004F42F1" w:rsidRDefault="00C50C41" w:rsidP="00C50C41">
      <w:pPr>
        <w:rPr>
          <w:sz w:val="18"/>
          <w:szCs w:val="18"/>
        </w:rPr>
      </w:pPr>
      <w:r w:rsidRPr="004F42F1">
        <w:rPr>
          <w:rStyle w:val="Strong"/>
          <w:rFonts w:ascii="Inter" w:hAnsi="Inter"/>
          <w:color w:val="F9FAFB"/>
          <w:sz w:val="18"/>
          <w:szCs w:val="18"/>
          <w:shd w:val="clear" w:color="auto" w:fill="151517"/>
        </w:rPr>
        <w:t>Disclaimer:</w:t>
      </w:r>
      <w:r w:rsidRPr="004F42F1">
        <w:rPr>
          <w:rFonts w:ascii="Inter" w:hAnsi="Inter"/>
          <w:color w:val="F9FAFB"/>
          <w:sz w:val="18"/>
          <w:szCs w:val="18"/>
          <w:shd w:val="clear" w:color="auto" w:fill="151517"/>
        </w:rPr>
        <w:t> This report is provided for policy and research purposes only and does not constitute legal advice. The views expressed are those of the authors and the Atlantic Equity and Research Alliance (AEARA) and do not necessarily reflect the official positions of any government department or funding agency. While every effort has been made to ensure accuracy, AEARA assumes no liability for any actions taken based on this report.</w:t>
      </w:r>
    </w:p>
    <w:p w14:paraId="7DD60C19" w14:textId="77777777" w:rsidR="008376DB" w:rsidRPr="008376DB" w:rsidRDefault="008376DB" w:rsidP="008376DB"/>
    <w:sectPr w:rsidR="008376DB" w:rsidRPr="008376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79"/>
    <w:multiLevelType w:val="multilevel"/>
    <w:tmpl w:val="448E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63163"/>
    <w:multiLevelType w:val="multilevel"/>
    <w:tmpl w:val="A5DC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06E3F"/>
    <w:multiLevelType w:val="multilevel"/>
    <w:tmpl w:val="4D90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610F4"/>
    <w:multiLevelType w:val="multilevel"/>
    <w:tmpl w:val="01DC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A780D"/>
    <w:multiLevelType w:val="multilevel"/>
    <w:tmpl w:val="AA10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C1B19"/>
    <w:multiLevelType w:val="hybridMultilevel"/>
    <w:tmpl w:val="9932BC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BB4944"/>
    <w:multiLevelType w:val="multilevel"/>
    <w:tmpl w:val="E754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052D9"/>
    <w:multiLevelType w:val="multilevel"/>
    <w:tmpl w:val="1DC8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D2292"/>
    <w:multiLevelType w:val="hybridMultilevel"/>
    <w:tmpl w:val="0C98A4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3DF0A6A"/>
    <w:multiLevelType w:val="multilevel"/>
    <w:tmpl w:val="6D90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57B68"/>
    <w:multiLevelType w:val="multilevel"/>
    <w:tmpl w:val="557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A3793"/>
    <w:multiLevelType w:val="multilevel"/>
    <w:tmpl w:val="636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03F77"/>
    <w:multiLevelType w:val="multilevel"/>
    <w:tmpl w:val="EE90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4424B"/>
    <w:multiLevelType w:val="hybridMultilevel"/>
    <w:tmpl w:val="E53EFE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0"/>
  </w:num>
  <w:num w:numId="5">
    <w:abstractNumId w:val="2"/>
  </w:num>
  <w:num w:numId="6">
    <w:abstractNumId w:val="9"/>
  </w:num>
  <w:num w:numId="7">
    <w:abstractNumId w:val="7"/>
  </w:num>
  <w:num w:numId="8">
    <w:abstractNumId w:val="6"/>
  </w:num>
  <w:num w:numId="9">
    <w:abstractNumId w:val="12"/>
  </w:num>
  <w:num w:numId="10">
    <w:abstractNumId w:val="1"/>
  </w:num>
  <w:num w:numId="11">
    <w:abstractNumId w:val="11"/>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DB"/>
    <w:rsid w:val="000D6D94"/>
    <w:rsid w:val="0039036F"/>
    <w:rsid w:val="00411F9B"/>
    <w:rsid w:val="006873C8"/>
    <w:rsid w:val="008376DB"/>
    <w:rsid w:val="009627A9"/>
    <w:rsid w:val="00C41D97"/>
    <w:rsid w:val="00C50C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721E"/>
  <w15:chartTrackingRefBased/>
  <w15:docId w15:val="{C6C9DA91-27A0-47F8-A2A7-5A735ECF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76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8376DB"/>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8376DB"/>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6DB"/>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8376DB"/>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8376DB"/>
    <w:rPr>
      <w:rFonts w:ascii="Times New Roman" w:eastAsia="Times New Roman" w:hAnsi="Times New Roman" w:cs="Times New Roman"/>
      <w:b/>
      <w:bCs/>
      <w:sz w:val="27"/>
      <w:szCs w:val="27"/>
      <w:lang w:eastAsia="en-CA"/>
    </w:rPr>
  </w:style>
  <w:style w:type="paragraph" w:customStyle="1" w:styleId="ds-markdown-paragraph">
    <w:name w:val="ds-markdown-paragraph"/>
    <w:basedOn w:val="Normal"/>
    <w:rsid w:val="008376D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8376DB"/>
    <w:rPr>
      <w:b/>
      <w:bCs/>
    </w:rPr>
  </w:style>
  <w:style w:type="character" w:styleId="Emphasis">
    <w:name w:val="Emphasis"/>
    <w:basedOn w:val="DefaultParagraphFont"/>
    <w:uiPriority w:val="20"/>
    <w:qFormat/>
    <w:rsid w:val="008376DB"/>
    <w:rPr>
      <w:i/>
      <w:iCs/>
    </w:rPr>
  </w:style>
  <w:style w:type="table" w:styleId="TableGrid">
    <w:name w:val="Table Grid"/>
    <w:basedOn w:val="TableNormal"/>
    <w:uiPriority w:val="39"/>
    <w:rsid w:val="0041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464122">
      <w:bodyDiv w:val="1"/>
      <w:marLeft w:val="0"/>
      <w:marRight w:val="0"/>
      <w:marTop w:val="0"/>
      <w:marBottom w:val="0"/>
      <w:divBdr>
        <w:top w:val="none" w:sz="0" w:space="0" w:color="auto"/>
        <w:left w:val="none" w:sz="0" w:space="0" w:color="auto"/>
        <w:bottom w:val="none" w:sz="0" w:space="0" w:color="auto"/>
        <w:right w:val="none" w:sz="0" w:space="0" w:color="auto"/>
      </w:divBdr>
      <w:divsChild>
        <w:div w:id="2030907501">
          <w:marLeft w:val="0"/>
          <w:marRight w:val="0"/>
          <w:marTop w:val="0"/>
          <w:marBottom w:val="0"/>
          <w:divBdr>
            <w:top w:val="none" w:sz="0" w:space="0" w:color="auto"/>
            <w:left w:val="none" w:sz="0" w:space="0" w:color="auto"/>
            <w:bottom w:val="none" w:sz="0" w:space="0" w:color="auto"/>
            <w:right w:val="none" w:sz="0" w:space="0" w:color="auto"/>
          </w:divBdr>
        </w:div>
        <w:div w:id="757755759">
          <w:marLeft w:val="0"/>
          <w:marRight w:val="0"/>
          <w:marTop w:val="0"/>
          <w:marBottom w:val="0"/>
          <w:divBdr>
            <w:top w:val="none" w:sz="0" w:space="0" w:color="auto"/>
            <w:left w:val="none" w:sz="0" w:space="0" w:color="auto"/>
            <w:bottom w:val="none" w:sz="0" w:space="0" w:color="auto"/>
            <w:right w:val="none" w:sz="0" w:space="0" w:color="auto"/>
          </w:divBdr>
        </w:div>
        <w:div w:id="978001575">
          <w:marLeft w:val="0"/>
          <w:marRight w:val="0"/>
          <w:marTop w:val="0"/>
          <w:marBottom w:val="0"/>
          <w:divBdr>
            <w:top w:val="none" w:sz="0" w:space="0" w:color="auto"/>
            <w:left w:val="none" w:sz="0" w:space="0" w:color="auto"/>
            <w:bottom w:val="none" w:sz="0" w:space="0" w:color="auto"/>
            <w:right w:val="none" w:sz="0" w:space="0" w:color="auto"/>
          </w:divBdr>
        </w:div>
        <w:div w:id="648900004">
          <w:marLeft w:val="0"/>
          <w:marRight w:val="0"/>
          <w:marTop w:val="0"/>
          <w:marBottom w:val="0"/>
          <w:divBdr>
            <w:top w:val="none" w:sz="0" w:space="0" w:color="auto"/>
            <w:left w:val="none" w:sz="0" w:space="0" w:color="auto"/>
            <w:bottom w:val="none" w:sz="0" w:space="0" w:color="auto"/>
            <w:right w:val="none" w:sz="0" w:space="0" w:color="auto"/>
          </w:divBdr>
        </w:div>
        <w:div w:id="693112823">
          <w:marLeft w:val="0"/>
          <w:marRight w:val="0"/>
          <w:marTop w:val="0"/>
          <w:marBottom w:val="0"/>
          <w:divBdr>
            <w:top w:val="none" w:sz="0" w:space="0" w:color="auto"/>
            <w:left w:val="none" w:sz="0" w:space="0" w:color="auto"/>
            <w:bottom w:val="none" w:sz="0" w:space="0" w:color="auto"/>
            <w:right w:val="none" w:sz="0" w:space="0" w:color="auto"/>
          </w:divBdr>
        </w:div>
        <w:div w:id="2071494086">
          <w:blockQuote w:val="1"/>
          <w:marLeft w:val="0"/>
          <w:marRight w:val="0"/>
          <w:marTop w:val="240"/>
          <w:marBottom w:val="0"/>
          <w:divBdr>
            <w:top w:val="none" w:sz="0" w:space="0" w:color="auto"/>
            <w:left w:val="single" w:sz="12" w:space="11" w:color="81858C"/>
            <w:bottom w:val="none" w:sz="0" w:space="0" w:color="auto"/>
            <w:right w:val="none" w:sz="0" w:space="0" w:color="auto"/>
          </w:divBdr>
        </w:div>
        <w:div w:id="1234393917">
          <w:marLeft w:val="0"/>
          <w:marRight w:val="0"/>
          <w:marTop w:val="0"/>
          <w:marBottom w:val="0"/>
          <w:divBdr>
            <w:top w:val="none" w:sz="0" w:space="0" w:color="auto"/>
            <w:left w:val="none" w:sz="0" w:space="0" w:color="auto"/>
            <w:bottom w:val="none" w:sz="0" w:space="0" w:color="auto"/>
            <w:right w:val="none" w:sz="0" w:space="0" w:color="auto"/>
          </w:divBdr>
        </w:div>
        <w:div w:id="1930654565">
          <w:marLeft w:val="0"/>
          <w:marRight w:val="0"/>
          <w:marTop w:val="0"/>
          <w:marBottom w:val="0"/>
          <w:divBdr>
            <w:top w:val="none" w:sz="0" w:space="0" w:color="auto"/>
            <w:left w:val="none" w:sz="0" w:space="0" w:color="auto"/>
            <w:bottom w:val="none" w:sz="0" w:space="0" w:color="auto"/>
            <w:right w:val="none" w:sz="0" w:space="0" w:color="auto"/>
          </w:divBdr>
        </w:div>
        <w:div w:id="265624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1</Pages>
  <Words>4975</Words>
  <Characters>28360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oluwasesan kola</dc:creator>
  <cp:keywords/>
  <dc:description/>
  <cp:lastModifiedBy>oluwasesan kola</cp:lastModifiedBy>
  <cp:revision>3</cp:revision>
  <dcterms:created xsi:type="dcterms:W3CDTF">2026-04-22T14:42:00Z</dcterms:created>
  <dcterms:modified xsi:type="dcterms:W3CDTF">2026-04-23T21:12:00Z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38fbb1d6-7276-49d3-aeae-f4c37dec99e6</vt:lpwstr>
  </property>
</Properties>
</file>